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3E14D6F9" w:rsidR="00990FDB" w:rsidRPr="007E7CED" w:rsidRDefault="004C36E4">
      <w:pPr>
        <w:pStyle w:val="ListBullet"/>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–vocational education.</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B72724">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B72724">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B72724">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B72724">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B72724">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B72724">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1DFC96A3" w:rsidR="00B20DB0" w:rsidRPr="00E3439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E34399">
        <w:rPr>
          <w:rFonts w:ascii="Times New Roman" w:hAnsi="Times New Roman"/>
          <w:b/>
          <w:bCs/>
          <w:sz w:val="24"/>
          <w:szCs w:val="24"/>
          <w:u w:val="single"/>
          <w:shd w:val="clear" w:color="auto" w:fill="FFFF00"/>
          <w:lang w:val="en-US"/>
        </w:rPr>
        <w:t>Travel</w:t>
      </w:r>
      <w:r w:rsidR="00C454E8" w:rsidRPr="00E34399">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37BCC613" w:rsidR="00B20DB0" w:rsidRPr="00087269" w:rsidRDefault="00B20DB0" w:rsidP="006604C5">
      <w:pPr>
        <w:numPr>
          <w:ilvl w:val="0"/>
          <w:numId w:val="57"/>
        </w:numPr>
        <w:ind w:left="426"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participants</w:t>
      </w:r>
      <w:r w:rsidR="006604C5">
        <w:rPr>
          <w:rFonts w:ascii="Times New Roman" w:hAnsi="Times New Roman"/>
          <w:sz w:val="24"/>
          <w:szCs w:val="24"/>
        </w:rPr>
        <w:t xml:space="preserve">, </w:t>
      </w:r>
      <w:r w:rsidR="00CD134A" w:rsidRPr="00087269">
        <w:rPr>
          <w:rFonts w:ascii="Times New Roman" w:hAnsi="Times New Roman"/>
          <w:sz w:val="24"/>
          <w:szCs w:val="24"/>
        </w:rPr>
        <w:t>accompanying persons</w:t>
      </w:r>
      <w:r w:rsidR="006604C5">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45702EC6" w14:textId="77777777" w:rsidR="007224D1" w:rsidRDefault="007224D1" w:rsidP="00620D76">
      <w:pPr>
        <w:pStyle w:val="ListParagraph"/>
        <w:spacing w:line="276" w:lineRule="auto"/>
        <w:ind w:left="567"/>
        <w:jc w:val="both"/>
        <w:rPr>
          <w:rFonts w:ascii="Times New Roman" w:eastAsia="Times New Roman" w:hAnsi="Times New Roman"/>
          <w:color w:val="000000"/>
          <w:sz w:val="24"/>
          <w:szCs w:val="24"/>
        </w:rPr>
      </w:pPr>
    </w:p>
    <w:p w14:paraId="39BE67CD" w14:textId="77777777" w:rsidR="00F2376B" w:rsidRDefault="00F2376B" w:rsidP="0051078E">
      <w:pPr>
        <w:spacing w:after="0"/>
        <w:ind w:left="567"/>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B72724"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4154FD49" w14:textId="46B99ADA" w:rsidR="001C199D" w:rsidRDefault="001C199D" w:rsidP="0051078E">
      <w:pPr>
        <w:spacing w:after="0"/>
        <w:ind w:left="567"/>
        <w:jc w:val="both"/>
        <w:rPr>
          <w:rFonts w:ascii="Times New Roman" w:hAnsi="Times New Roman"/>
          <w:sz w:val="24"/>
          <w:szCs w:val="24"/>
        </w:rPr>
      </w:pP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6C1E7808" w14:textId="037B6718" w:rsidR="00B20DB0" w:rsidRDefault="00836E70" w:rsidP="006604C5">
      <w:pPr>
        <w:spacing w:after="240"/>
        <w:ind w:left="567"/>
        <w:jc w:val="both"/>
        <w:rPr>
          <w:rFonts w:ascii="Times New Roman" w:hAnsi="Times New Roman"/>
          <w:b/>
          <w:sz w:val="24"/>
          <w:szCs w:val="24"/>
        </w:rPr>
      </w:pPr>
      <w:r>
        <w:rPr>
          <w:rFonts w:ascii="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activity in the form of </w:t>
      </w:r>
      <w:proofErr w:type="spellStart"/>
      <w:r w:rsidR="003705FE">
        <w:rPr>
          <w:rFonts w:ascii="Times New Roman" w:eastAsia="Times New Roman" w:hAnsi="Times New Roman"/>
          <w:color w:val="000000"/>
          <w:sz w:val="24"/>
          <w:szCs w:val="24"/>
        </w:rPr>
        <w:t>Europass</w:t>
      </w:r>
      <w:proofErr w:type="spellEnd"/>
      <w:r w:rsidR="003705FE">
        <w:rPr>
          <w:rFonts w:ascii="Times New Roman" w:eastAsia="Times New Roman" w:hAnsi="Times New Roman"/>
          <w:color w:val="000000"/>
          <w:sz w:val="24"/>
          <w:szCs w:val="24"/>
        </w:rPr>
        <w:t xml:space="preserve"> Mobility or another type of </w:t>
      </w:r>
      <w:r>
        <w:rPr>
          <w:rFonts w:ascii="Times New Roman" w:eastAsia="Times New Roman" w:hAnsi="Times New Roman"/>
          <w:color w:val="000000"/>
          <w:sz w:val="24"/>
          <w:szCs w:val="24"/>
        </w:rPr>
        <w:t xml:space="preserve">document specifying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7A49E1">
        <w:rPr>
          <w:rFonts w:ascii="Times New Roman" w:hAnsi="Times New Roman"/>
          <w:color w:val="000000"/>
          <w:sz w:val="24"/>
          <w:szCs w:val="24"/>
        </w:rPr>
        <w:t xml:space="preserve">For invited experts, the list of learning outcomes will be replaced with a learning programme provided by the expert. </w:t>
      </w:r>
      <w:r w:rsidR="00E46BE5">
        <w:rPr>
          <w:rFonts w:ascii="Times New Roman" w:hAnsi="Times New Roman"/>
          <w:color w:val="000000"/>
          <w:sz w:val="24"/>
          <w:szCs w:val="24"/>
        </w:rPr>
        <w:t xml:space="preserve">In case accompanying persons have supported the participants during the activity, their names and duration of stay shall also be included. </w:t>
      </w:r>
      <w:r>
        <w:rPr>
          <w:rFonts w:ascii="Times New Roman" w:hAnsi="Times New Roman"/>
          <w:color w:val="000000"/>
          <w:sz w:val="24"/>
          <w:szCs w:val="24"/>
        </w:rPr>
        <w:t xml:space="preserve">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r w:rsidR="003705FE">
        <w:rPr>
          <w:rFonts w:ascii="Times New Roman" w:eastAsia="Times New Roman" w:hAnsi="Times New Roman"/>
          <w:color w:val="000000"/>
          <w:sz w:val="24"/>
          <w:szCs w:val="24"/>
        </w:rPr>
        <w:t xml:space="preserve"> Additionally, a signed grant agreement between the beneficiary organisation and the participant will be required as supporting documentation for the following activity types: </w:t>
      </w:r>
      <w:r w:rsidR="00BC5A0B" w:rsidRPr="00A26E3B">
        <w:rPr>
          <w:rFonts w:ascii="Times New Roman" w:eastAsia="Times New Roman" w:hAnsi="Times New Roman"/>
          <w:color w:val="000000"/>
          <w:sz w:val="24"/>
          <w:szCs w:val="24"/>
        </w:rPr>
        <w:t>job</w:t>
      </w:r>
      <w:r w:rsidR="00835252">
        <w:rPr>
          <w:rFonts w:ascii="Times New Roman" w:eastAsia="Times New Roman" w:hAnsi="Times New Roman"/>
          <w:color w:val="000000"/>
          <w:sz w:val="24"/>
          <w:szCs w:val="24"/>
        </w:rPr>
        <w:t> </w:t>
      </w:r>
      <w:r w:rsidR="00BC5A0B" w:rsidRPr="00A26E3B">
        <w:rPr>
          <w:rFonts w:ascii="Times New Roman" w:eastAsia="Times New Roman" w:hAnsi="Times New Roman"/>
          <w:color w:val="000000"/>
          <w:sz w:val="24"/>
          <w:szCs w:val="24"/>
        </w:rPr>
        <w:t>shadowing, teaching or training assignment</w:t>
      </w:r>
      <w:r w:rsidR="00BC5A0B">
        <w:rPr>
          <w:rFonts w:ascii="Times New Roman" w:eastAsia="Times New Roman" w:hAnsi="Times New Roman"/>
          <w:color w:val="000000"/>
          <w:sz w:val="24"/>
          <w:szCs w:val="24"/>
        </w:rPr>
        <w:t>s</w:t>
      </w:r>
      <w:r w:rsidR="00BC5A0B" w:rsidRPr="00A26E3B">
        <w:rPr>
          <w:rFonts w:ascii="Times New Roman" w:eastAsia="Times New Roman" w:hAnsi="Times New Roman"/>
          <w:color w:val="000000"/>
          <w:sz w:val="24"/>
          <w:szCs w:val="24"/>
        </w:rPr>
        <w:t xml:space="preserve">, courses and training, </w:t>
      </w:r>
      <w:proofErr w:type="spellStart"/>
      <w:r w:rsidR="00835252" w:rsidRPr="00835252">
        <w:rPr>
          <w:rFonts w:ascii="Times New Roman" w:eastAsia="Times New Roman" w:hAnsi="Times New Roman"/>
          <w:color w:val="000000"/>
          <w:sz w:val="24"/>
          <w:szCs w:val="24"/>
        </w:rPr>
        <w:t>p</w:t>
      </w:r>
      <w:r w:rsidR="00BC5A0B" w:rsidRPr="00835252">
        <w:rPr>
          <w:rFonts w:ascii="Times New Roman" w:eastAsia="Times New Roman" w:hAnsi="Times New Roman"/>
          <w:color w:val="000000"/>
          <w:sz w:val="24"/>
          <w:szCs w:val="24"/>
        </w:rPr>
        <w:t>articipation</w:t>
      </w:r>
      <w:proofErr w:type="spellEnd"/>
      <w:r w:rsidR="00BC5A0B" w:rsidRPr="00835252">
        <w:rPr>
          <w:rFonts w:ascii="Times New Roman" w:eastAsia="Times New Roman" w:hAnsi="Times New Roman"/>
          <w:color w:val="000000"/>
          <w:sz w:val="24"/>
          <w:szCs w:val="24"/>
        </w:rPr>
        <w:t xml:space="preserve"> </w:t>
      </w:r>
      <w:proofErr w:type="spellStart"/>
      <w:r w:rsidR="00BC5A0B" w:rsidRPr="00835252">
        <w:rPr>
          <w:rFonts w:ascii="Times New Roman" w:eastAsia="Times New Roman" w:hAnsi="Times New Roman"/>
          <w:color w:val="000000"/>
          <w:sz w:val="24"/>
          <w:szCs w:val="24"/>
        </w:rPr>
        <w:t>in</w:t>
      </w:r>
      <w:proofErr w:type="spellEnd"/>
      <w:r w:rsidR="00BC5A0B" w:rsidRPr="00835252">
        <w:rPr>
          <w:rFonts w:ascii="Times New Roman" w:eastAsia="Times New Roman" w:hAnsi="Times New Roman"/>
          <w:color w:val="000000"/>
          <w:sz w:val="24"/>
          <w:szCs w:val="24"/>
        </w:rPr>
        <w:t xml:space="preserve"> VET skills competitions, </w:t>
      </w:r>
      <w:r w:rsidR="00CE19AB">
        <w:rPr>
          <w:rFonts w:ascii="Times New Roman" w:eastAsia="Times New Roman" w:hAnsi="Times New Roman"/>
          <w:color w:val="000000"/>
          <w:sz w:val="24"/>
          <w:szCs w:val="24"/>
        </w:rPr>
        <w:t>s</w:t>
      </w:r>
      <w:r w:rsidR="00BC5A0B" w:rsidRPr="00835252">
        <w:rPr>
          <w:rFonts w:ascii="Times New Roman" w:eastAsia="Times New Roman" w:hAnsi="Times New Roman"/>
          <w:color w:val="000000"/>
          <w:sz w:val="24"/>
          <w:szCs w:val="24"/>
        </w:rPr>
        <w:t xml:space="preserve">hort-term learning mobility of VET learners, </w:t>
      </w:r>
      <w:r w:rsidR="00CE19AB">
        <w:rPr>
          <w:rFonts w:ascii="Times New Roman" w:eastAsia="Times New Roman" w:hAnsi="Times New Roman"/>
          <w:color w:val="000000"/>
          <w:sz w:val="24"/>
          <w:szCs w:val="24"/>
        </w:rPr>
        <w:t>l</w:t>
      </w:r>
      <w:r w:rsidR="00BC5A0B" w:rsidRPr="00835252">
        <w:rPr>
          <w:rFonts w:ascii="Times New Roman" w:eastAsia="Times New Roman" w:hAnsi="Times New Roman"/>
          <w:color w:val="000000"/>
          <w:sz w:val="24"/>
          <w:szCs w:val="24"/>
        </w:rPr>
        <w:t xml:space="preserve">ong-term learning mobility of VET </w:t>
      </w:r>
      <w:proofErr w:type="spellStart"/>
      <w:r w:rsidR="00BC5A0B" w:rsidRPr="00835252">
        <w:rPr>
          <w:rFonts w:ascii="Times New Roman" w:eastAsia="Times New Roman" w:hAnsi="Times New Roman"/>
          <w:color w:val="000000"/>
          <w:sz w:val="24"/>
          <w:szCs w:val="24"/>
        </w:rPr>
        <w:t>learners</w:t>
      </w:r>
      <w:proofErr w:type="spellEnd"/>
      <w:r w:rsidR="00BC5A0B" w:rsidRPr="00835252">
        <w:rPr>
          <w:rFonts w:ascii="Times New Roman" w:eastAsia="Times New Roman" w:hAnsi="Times New Roman"/>
          <w:color w:val="000000"/>
          <w:sz w:val="24"/>
          <w:szCs w:val="24"/>
        </w:rPr>
        <w:t xml:space="preserve"> (</w:t>
      </w:r>
      <w:proofErr w:type="spellStart"/>
      <w:r w:rsidR="00BC5A0B" w:rsidRPr="00835252">
        <w:rPr>
          <w:rFonts w:ascii="Times New Roman" w:eastAsia="Times New Roman" w:hAnsi="Times New Roman"/>
          <w:color w:val="000000"/>
          <w:sz w:val="24"/>
          <w:szCs w:val="24"/>
        </w:rPr>
        <w:t>ErasmusPro</w:t>
      </w:r>
      <w:proofErr w:type="spellEnd"/>
      <w:r w:rsidR="00BC5A0B" w:rsidRPr="00835252">
        <w:rPr>
          <w:rFonts w:ascii="Times New Roman" w:eastAsia="Times New Roman" w:hAnsi="Times New Roman"/>
          <w:color w:val="000000"/>
          <w:sz w:val="24"/>
          <w:szCs w:val="24"/>
        </w:rPr>
        <w:t xml:space="preserve">), </w:t>
      </w:r>
      <w:r w:rsidR="00BC5A0B" w:rsidRPr="00A26E3B">
        <w:rPr>
          <w:rFonts w:ascii="Times New Roman" w:eastAsia="Times New Roman" w:hAnsi="Times New Roman"/>
          <w:color w:val="000000"/>
          <w:sz w:val="24"/>
          <w:szCs w:val="24"/>
        </w:rPr>
        <w:t>hosting teachers and educators in training, invited experts.</w:t>
      </w:r>
    </w:p>
    <w:p w14:paraId="195DCBD2" w14:textId="77777777" w:rsidR="00BC7854" w:rsidRDefault="00BC7854" w:rsidP="00E74074">
      <w:pPr>
        <w:spacing w:after="0"/>
        <w:ind w:left="709"/>
        <w:jc w:val="both"/>
        <w:rPr>
          <w:rFonts w:ascii="Times New Roman" w:hAnsi="Times New Roman"/>
          <w:sz w:val="24"/>
          <w:szCs w:val="24"/>
        </w:rPr>
      </w:pPr>
    </w:p>
    <w:p w14:paraId="48CD99E5" w14:textId="2E18B97B" w:rsidR="00B0214D" w:rsidRPr="007E7CED" w:rsidRDefault="00B0214D" w:rsidP="006604C5">
      <w:pPr>
        <w:autoSpaceDE w:val="0"/>
        <w:autoSpaceDN w:val="0"/>
        <w:spacing w:after="0"/>
        <w:ind w:left="567"/>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3FF14BE3" w14:textId="0C3BF2D3" w:rsidR="00B20DB0" w:rsidRDefault="0048672D" w:rsidP="006604C5">
      <w:pPr>
        <w:numPr>
          <w:ilvl w:val="0"/>
          <w:numId w:val="48"/>
        </w:numPr>
        <w:tabs>
          <w:tab w:val="left" w:pos="567"/>
        </w:tabs>
        <w:spacing w:after="240"/>
        <w:ind w:left="567"/>
        <w:jc w:val="both"/>
        <w:rPr>
          <w:rFonts w:ascii="Times New Roman" w:hAnsi="Times New Roman"/>
          <w:sz w:val="24"/>
          <w:szCs w:val="24"/>
        </w:rPr>
      </w:pPr>
      <w:r w:rsidRPr="006604C5">
        <w:rPr>
          <w:rFonts w:ascii="Times New Roman" w:hAnsi="Times New Roman"/>
          <w:sz w:val="24"/>
          <w:szCs w:val="24"/>
        </w:rPr>
        <w:t xml:space="preserve">Calculation of the grant amount: the grant amount is calculated by multiplying the number of </w:t>
      </w:r>
      <w:r w:rsidR="00C55F20" w:rsidRPr="006604C5">
        <w:rPr>
          <w:rFonts w:ascii="Times New Roman" w:hAnsi="Times New Roman"/>
          <w:sz w:val="24"/>
          <w:szCs w:val="24"/>
        </w:rPr>
        <w:t xml:space="preserve">days </w:t>
      </w:r>
      <w:r w:rsidR="001F7F2A" w:rsidRPr="006604C5">
        <w:rPr>
          <w:rFonts w:ascii="Times New Roman" w:hAnsi="Times New Roman"/>
          <w:sz w:val="24"/>
          <w:szCs w:val="24"/>
        </w:rPr>
        <w:t>per</w:t>
      </w:r>
      <w:r w:rsidRPr="006604C5">
        <w:rPr>
          <w:rFonts w:ascii="Times New Roman" w:hAnsi="Times New Roman"/>
          <w:sz w:val="24"/>
          <w:szCs w:val="24"/>
        </w:rPr>
        <w:t xml:space="preserve"> participant</w:t>
      </w:r>
      <w:r w:rsidR="00C55F20" w:rsidRPr="006604C5">
        <w:rPr>
          <w:rFonts w:ascii="Times New Roman" w:hAnsi="Times New Roman"/>
          <w:sz w:val="24"/>
          <w:szCs w:val="24"/>
        </w:rPr>
        <w:t xml:space="preserve"> and accompanying person</w:t>
      </w:r>
      <w:r w:rsidR="006604C5">
        <w:rPr>
          <w:rFonts w:ascii="Times New Roman" w:hAnsi="Times New Roman"/>
          <w:sz w:val="24"/>
          <w:szCs w:val="24"/>
        </w:rPr>
        <w:t>.</w:t>
      </w:r>
      <w:r w:rsidRPr="006604C5">
        <w:rPr>
          <w:rFonts w:ascii="Times New Roman" w:hAnsi="Times New Roman"/>
          <w:sz w:val="24"/>
          <w:szCs w:val="24"/>
        </w:rPr>
        <w:t xml:space="preserve"> </w:t>
      </w:r>
      <w:r w:rsidR="00B20DB0">
        <w:rPr>
          <w:rFonts w:ascii="Times New Roman" w:hAnsi="Times New Roman"/>
          <w:sz w:val="24"/>
          <w:szCs w:val="24"/>
        </w:rPr>
        <w:t xml:space="preserve">In case of an interruption </w:t>
      </w:r>
      <w:r w:rsidR="00B20DB0">
        <w:rPr>
          <w:rFonts w:ascii="Times New Roman" w:hAnsi="Times New Roman"/>
          <w:sz w:val="24"/>
          <w:szCs w:val="24"/>
        </w:rPr>
        <w:lastRenderedPageBreak/>
        <w:t xml:space="preserve">during the stay, the period of </w:t>
      </w:r>
      <w:r w:rsidR="00FF6E5B">
        <w:rPr>
          <w:rFonts w:ascii="Times New Roman" w:hAnsi="Times New Roman"/>
          <w:sz w:val="24"/>
          <w:szCs w:val="24"/>
        </w:rPr>
        <w:t xml:space="preserve">the </w:t>
      </w:r>
      <w:r w:rsidR="00B20DB0">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1ACC2176" w14:textId="28F9D1CA" w:rsidR="002E6ED6" w:rsidRPr="00FA1944" w:rsidRDefault="002E6ED6" w:rsidP="00E73853">
      <w:pPr>
        <w:spacing w:after="240"/>
        <w:ind w:left="567"/>
        <w:jc w:val="both"/>
        <w:rPr>
          <w:rFonts w:ascii="Times New Roman" w:hAnsi="Times New Roman"/>
          <w:color w:val="000000"/>
          <w:sz w:val="24"/>
          <w:szCs w:val="24"/>
        </w:rPr>
      </w:pPr>
      <w:r>
        <w:rPr>
          <w:rFonts w:ascii="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activity in the form </w:t>
      </w:r>
      <w:r w:rsidRPr="00E73853">
        <w:rPr>
          <w:rFonts w:ascii="Times New Roman" w:eastAsia="Times New Roman" w:hAnsi="Times New Roman"/>
          <w:sz w:val="24"/>
          <w:szCs w:val="24"/>
        </w:rPr>
        <w:t xml:space="preserve">of </w:t>
      </w:r>
      <w:proofErr w:type="spellStart"/>
      <w:r w:rsidR="00837086" w:rsidRPr="00E73853">
        <w:rPr>
          <w:rFonts w:ascii="Times New Roman" w:eastAsia="Times New Roman" w:hAnsi="Times New Roman"/>
          <w:sz w:val="24"/>
          <w:szCs w:val="24"/>
        </w:rPr>
        <w:t>Europass</w:t>
      </w:r>
      <w:proofErr w:type="spellEnd"/>
      <w:r w:rsidR="00837086" w:rsidRPr="00E73853">
        <w:rPr>
          <w:rFonts w:ascii="Times New Roman" w:eastAsia="Times New Roman" w:hAnsi="Times New Roman"/>
          <w:sz w:val="24"/>
          <w:szCs w:val="24"/>
        </w:rPr>
        <w:t xml:space="preserve"> Mobility or another type of document </w:t>
      </w:r>
      <w:r w:rsidRPr="00E73853">
        <w:rPr>
          <w:rFonts w:ascii="Times New Roman" w:eastAsia="Times New Roman" w:hAnsi="Times New Roman"/>
          <w:sz w:val="24"/>
          <w:szCs w:val="24"/>
        </w:rPr>
        <w:t>specifying the participant’s name and learning outc</w:t>
      </w:r>
      <w:r>
        <w:rPr>
          <w:rFonts w:ascii="Times New Roman" w:eastAsia="Times New Roman" w:hAnsi="Times New Roman"/>
          <w:color w:val="000000"/>
          <w:sz w:val="24"/>
          <w:szCs w:val="24"/>
        </w:rPr>
        <w:t xml:space="preserve">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7A49E1">
        <w:rPr>
          <w:rFonts w:ascii="Times New Roman" w:hAnsi="Times New Roman"/>
          <w:color w:val="000000"/>
          <w:sz w:val="24"/>
          <w:szCs w:val="24"/>
        </w:rPr>
        <w:t xml:space="preserve">For invited experts, the list of learning outcomes will be replaced with a learning programme provided by the expert. </w:t>
      </w:r>
      <w:r>
        <w:rPr>
          <w:rFonts w:ascii="Times New Roman" w:hAnsi="Times New Roman"/>
          <w:color w:val="000000"/>
          <w:sz w:val="24"/>
          <w:szCs w:val="24"/>
        </w:rPr>
        <w:t xml:space="preserve">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r w:rsidR="00837086">
        <w:rPr>
          <w:rFonts w:ascii="Times New Roman" w:eastAsia="Times New Roman" w:hAnsi="Times New Roman"/>
          <w:color w:val="000000"/>
          <w:sz w:val="24"/>
          <w:szCs w:val="24"/>
        </w:rPr>
        <w:t xml:space="preserve"> Additionally, a signed grant agreement between the beneficiary organisation and the participant will be required as supporting documentation for the following activity types: </w:t>
      </w:r>
      <w:r w:rsidR="00CE19AB" w:rsidRPr="00A26E3B">
        <w:rPr>
          <w:rFonts w:ascii="Times New Roman" w:eastAsia="Times New Roman" w:hAnsi="Times New Roman"/>
          <w:color w:val="000000"/>
          <w:sz w:val="24"/>
          <w:szCs w:val="24"/>
        </w:rPr>
        <w:t>job</w:t>
      </w:r>
      <w:r w:rsidR="00CE19AB">
        <w:rPr>
          <w:rFonts w:ascii="Times New Roman" w:eastAsia="Times New Roman" w:hAnsi="Times New Roman"/>
          <w:color w:val="000000"/>
          <w:sz w:val="24"/>
          <w:szCs w:val="24"/>
        </w:rPr>
        <w:t> </w:t>
      </w:r>
      <w:r w:rsidR="00CE19AB" w:rsidRPr="00A26E3B">
        <w:rPr>
          <w:rFonts w:ascii="Times New Roman" w:eastAsia="Times New Roman" w:hAnsi="Times New Roman"/>
          <w:color w:val="000000"/>
          <w:sz w:val="24"/>
          <w:szCs w:val="24"/>
        </w:rPr>
        <w:t>shadowing, teaching or training assignment</w:t>
      </w:r>
      <w:r w:rsidR="00CE19AB">
        <w:rPr>
          <w:rFonts w:ascii="Times New Roman" w:eastAsia="Times New Roman" w:hAnsi="Times New Roman"/>
          <w:color w:val="000000"/>
          <w:sz w:val="24"/>
          <w:szCs w:val="24"/>
        </w:rPr>
        <w:t>s</w:t>
      </w:r>
      <w:r w:rsidR="00CE19AB" w:rsidRPr="00A26E3B">
        <w:rPr>
          <w:rFonts w:ascii="Times New Roman" w:eastAsia="Times New Roman" w:hAnsi="Times New Roman"/>
          <w:color w:val="000000"/>
          <w:sz w:val="24"/>
          <w:szCs w:val="24"/>
        </w:rPr>
        <w:t xml:space="preserve">, courses and training, </w:t>
      </w:r>
      <w:r w:rsidR="00CE19AB" w:rsidRPr="00835252">
        <w:rPr>
          <w:rFonts w:ascii="Times New Roman" w:eastAsia="Times New Roman" w:hAnsi="Times New Roman"/>
          <w:color w:val="000000"/>
          <w:sz w:val="24"/>
          <w:szCs w:val="24"/>
        </w:rPr>
        <w:t xml:space="preserve">participation in VET skills competitions, </w:t>
      </w:r>
      <w:r w:rsidR="00CE19AB">
        <w:rPr>
          <w:rFonts w:ascii="Times New Roman" w:eastAsia="Times New Roman" w:hAnsi="Times New Roman"/>
          <w:color w:val="000000"/>
          <w:sz w:val="24"/>
          <w:szCs w:val="24"/>
        </w:rPr>
        <w:t>s</w:t>
      </w:r>
      <w:r w:rsidR="00CE19AB" w:rsidRPr="00835252">
        <w:rPr>
          <w:rFonts w:ascii="Times New Roman" w:eastAsia="Times New Roman" w:hAnsi="Times New Roman"/>
          <w:color w:val="000000"/>
          <w:sz w:val="24"/>
          <w:szCs w:val="24"/>
        </w:rPr>
        <w:t xml:space="preserve">hort-term learning mobility of VET learners, </w:t>
      </w:r>
      <w:r w:rsidR="00CE19AB">
        <w:rPr>
          <w:rFonts w:ascii="Times New Roman" w:eastAsia="Times New Roman" w:hAnsi="Times New Roman"/>
          <w:color w:val="000000"/>
          <w:sz w:val="24"/>
          <w:szCs w:val="24"/>
        </w:rPr>
        <w:t>l</w:t>
      </w:r>
      <w:r w:rsidR="00CE19AB" w:rsidRPr="00835252">
        <w:rPr>
          <w:rFonts w:ascii="Times New Roman" w:eastAsia="Times New Roman" w:hAnsi="Times New Roman"/>
          <w:color w:val="000000"/>
          <w:sz w:val="24"/>
          <w:szCs w:val="24"/>
        </w:rPr>
        <w:t>ong-term learning mobility of VET learners (</w:t>
      </w:r>
      <w:proofErr w:type="spellStart"/>
      <w:r w:rsidR="00CE19AB" w:rsidRPr="00835252">
        <w:rPr>
          <w:rFonts w:ascii="Times New Roman" w:eastAsia="Times New Roman" w:hAnsi="Times New Roman"/>
          <w:color w:val="000000"/>
          <w:sz w:val="24"/>
          <w:szCs w:val="24"/>
        </w:rPr>
        <w:t>ErasmusPro</w:t>
      </w:r>
      <w:proofErr w:type="spellEnd"/>
      <w:r w:rsidR="00CE19AB" w:rsidRPr="00835252">
        <w:rPr>
          <w:rFonts w:ascii="Times New Roman" w:eastAsia="Times New Roman" w:hAnsi="Times New Roman"/>
          <w:color w:val="000000"/>
          <w:sz w:val="24"/>
          <w:szCs w:val="24"/>
        </w:rPr>
        <w:t xml:space="preserve">), </w:t>
      </w:r>
      <w:r w:rsidR="00CE19AB" w:rsidRPr="00A26E3B">
        <w:rPr>
          <w:rFonts w:ascii="Times New Roman" w:eastAsia="Times New Roman" w:hAnsi="Times New Roman"/>
          <w:color w:val="000000"/>
          <w:sz w:val="24"/>
          <w:szCs w:val="24"/>
        </w:rPr>
        <w:t>hosting teachers and educators in training, invited experts.</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6A4A4948" w14:textId="4D66766C" w:rsidR="00562398" w:rsidRPr="00562398" w:rsidRDefault="00B20DB0" w:rsidP="00E44C45">
      <w:pPr>
        <w:ind w:left="709"/>
        <w:jc w:val="both"/>
        <w:rPr>
          <w:rFonts w:ascii="Times New Roman" w:hAnsi="Times New Roman"/>
          <w:sz w:val="24"/>
          <w:szCs w:val="24"/>
          <w:lang w:val="en-US" w:eastAsia="en-US"/>
        </w:rPr>
      </w:pPr>
      <w:r>
        <w:rPr>
          <w:rFonts w:ascii="Times New Roman" w:hAnsi="Times New Roman"/>
          <w:sz w:val="24"/>
          <w:szCs w:val="24"/>
        </w:rPr>
        <w:t>Participants</w:t>
      </w:r>
      <w:r w:rsidR="005B07B3">
        <w:rPr>
          <w:rFonts w:ascii="Times New Roman" w:hAnsi="Times New Roman"/>
          <w:sz w:val="24"/>
          <w:szCs w:val="24"/>
        </w:rPr>
        <w:t xml:space="preserve"> </w:t>
      </w:r>
      <w:r>
        <w:rPr>
          <w:rFonts w:ascii="Times New Roman" w:hAnsi="Times New Roman"/>
          <w:sz w:val="24"/>
          <w:szCs w:val="24"/>
        </w:rPr>
        <w:t>in mobility activitie</w:t>
      </w:r>
      <w:r w:rsidR="006604C5">
        <w:rPr>
          <w:rFonts w:ascii="Times New Roman" w:hAnsi="Times New Roman"/>
          <w:sz w:val="24"/>
          <w:szCs w:val="24"/>
        </w:rPr>
        <w:t>s</w:t>
      </w:r>
      <w:r w:rsidR="006604C5">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6C804A6E" w14:textId="4AAB2ACF" w:rsidR="00954EE2" w:rsidRDefault="00B20DB0" w:rsidP="00087269">
      <w:pPr>
        <w:tabs>
          <w:tab w:val="left" w:pos="993"/>
        </w:tabs>
        <w:ind w:left="720"/>
        <w:jc w:val="both"/>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lastRenderedPageBreak/>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54E61253" w:rsidR="00F87693" w:rsidRPr="00D175A2" w:rsidRDefault="00B20DB0" w:rsidP="00515E6A">
      <w:pPr>
        <w:numPr>
          <w:ilvl w:val="0"/>
          <w:numId w:val="5"/>
        </w:numPr>
        <w:spacing w:after="0"/>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w:t>
      </w:r>
      <w:r w:rsidRPr="00515E6A">
        <w:rPr>
          <w:rFonts w:ascii="Times New Roman" w:hAnsi="Times New Roman"/>
          <w:sz w:val="24"/>
          <w:szCs w:val="24"/>
          <w:highlight w:val="yellow"/>
        </w:rPr>
        <w:t>Annex IV</w:t>
      </w:r>
      <w:r w:rsidRPr="00D175A2">
        <w:rPr>
          <w:rFonts w:ascii="Times New Roman" w:hAnsi="Times New Roman"/>
          <w:sz w:val="24"/>
          <w:szCs w:val="24"/>
        </w:rPr>
        <w:t xml:space="preserve">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7A2854" w:rsidRPr="00DD4AA1">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32AF1782" w:rsidR="0075704F" w:rsidRDefault="00B20DB0" w:rsidP="006604C5">
      <w:pPr>
        <w:pStyle w:val="ListParagraph"/>
        <w:numPr>
          <w:ilvl w:val="0"/>
          <w:numId w:val="110"/>
        </w:numPr>
        <w:spacing w:line="276" w:lineRule="auto"/>
        <w:ind w:hanging="357"/>
        <w:jc w:val="both"/>
        <w:rPr>
          <w:rFonts w:ascii="Times New Roman" w:hAnsi="Times New Roman"/>
          <w:sz w:val="24"/>
          <w:szCs w:val="24"/>
        </w:rPr>
      </w:pPr>
      <w:r w:rsidRPr="00B61E0B">
        <w:rPr>
          <w:rFonts w:ascii="Times New Roman" w:hAnsi="Times New Roman"/>
          <w:sz w:val="24"/>
          <w:szCs w:val="24"/>
        </w:rPr>
        <w:t>Triggering event: the event that conditions the entitlement to the grant is that the participant has actually undertaken the activity</w:t>
      </w:r>
      <w:r w:rsidR="006604C5">
        <w:rPr>
          <w:rFonts w:ascii="Times New Roman" w:hAnsi="Times New Roman"/>
          <w:sz w:val="24"/>
          <w:szCs w:val="24"/>
        </w:rPr>
        <w:t>.</w:t>
      </w:r>
    </w:p>
    <w:p w14:paraId="0225A102" w14:textId="77777777" w:rsidR="006604C5" w:rsidRPr="00B61E0B" w:rsidRDefault="006604C5" w:rsidP="006604C5">
      <w:pPr>
        <w:pStyle w:val="ListParagraph"/>
        <w:spacing w:line="276" w:lineRule="auto"/>
        <w:ind w:left="502"/>
        <w:jc w:val="both"/>
        <w:rPr>
          <w:rFonts w:ascii="Times New Roman" w:hAnsi="Times New Roman"/>
          <w:sz w:val="24"/>
          <w:szCs w:val="24"/>
        </w:rPr>
      </w:pPr>
    </w:p>
    <w:p w14:paraId="57E99B54" w14:textId="77777777" w:rsidR="004E59CC" w:rsidRDefault="00B20DB0" w:rsidP="00087269">
      <w:pPr>
        <w:pStyle w:val="ListParagraph"/>
        <w:numPr>
          <w:ilvl w:val="0"/>
          <w:numId w:val="110"/>
        </w:numPr>
        <w:jc w:val="both"/>
        <w:rPr>
          <w:rFonts w:ascii="Times New Roman" w:hAnsi="Times New Roman"/>
          <w:sz w:val="24"/>
          <w:szCs w:val="24"/>
        </w:rPr>
      </w:pPr>
      <w:r>
        <w:rPr>
          <w:rFonts w:ascii="Times New Roman" w:hAnsi="Times New Roman"/>
          <w:sz w:val="24"/>
          <w:szCs w:val="24"/>
        </w:rPr>
        <w:t xml:space="preserve">Supporting documents: </w:t>
      </w:r>
    </w:p>
    <w:p w14:paraId="4554BBC2" w14:textId="55C91D75" w:rsidR="0075704F" w:rsidRPr="00E50FB2" w:rsidRDefault="0075704F" w:rsidP="00E50FB2">
      <w:pPr>
        <w:jc w:val="both"/>
        <w:rPr>
          <w:rFonts w:ascii="Times New Roman" w:hAnsi="Times New Roman"/>
          <w:sz w:val="24"/>
          <w:szCs w:val="24"/>
        </w:rPr>
      </w:pPr>
    </w:p>
    <w:p w14:paraId="59326B8F" w14:textId="277E46BC" w:rsidR="002E6ED6" w:rsidRPr="00FA1944" w:rsidRDefault="002E6ED6" w:rsidP="006604C5">
      <w:pPr>
        <w:spacing w:after="240"/>
        <w:ind w:left="502"/>
        <w:jc w:val="both"/>
        <w:rPr>
          <w:rFonts w:ascii="Times New Roman" w:hAnsi="Times New Roman"/>
          <w:color w:val="000000"/>
          <w:sz w:val="24"/>
          <w:szCs w:val="24"/>
        </w:rPr>
      </w:pPr>
      <w:r>
        <w:rPr>
          <w:rFonts w:ascii="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activity in the </w:t>
      </w:r>
      <w:r w:rsidRPr="00905B3C">
        <w:rPr>
          <w:rFonts w:ascii="Times New Roman" w:eastAsia="Times New Roman" w:hAnsi="Times New Roman"/>
          <w:sz w:val="24"/>
          <w:szCs w:val="24"/>
        </w:rPr>
        <w:t xml:space="preserve">form of </w:t>
      </w:r>
      <w:proofErr w:type="spellStart"/>
      <w:r w:rsidR="00837086" w:rsidRPr="00905B3C">
        <w:rPr>
          <w:rFonts w:ascii="Times New Roman" w:eastAsia="Times New Roman" w:hAnsi="Times New Roman"/>
          <w:sz w:val="24"/>
          <w:szCs w:val="24"/>
        </w:rPr>
        <w:t>Europass</w:t>
      </w:r>
      <w:proofErr w:type="spellEnd"/>
      <w:r w:rsidR="00837086" w:rsidRPr="00905B3C">
        <w:rPr>
          <w:rFonts w:ascii="Times New Roman" w:eastAsia="Times New Roman" w:hAnsi="Times New Roman"/>
          <w:sz w:val="24"/>
          <w:szCs w:val="24"/>
        </w:rPr>
        <w:t xml:space="preserve"> Mobility or another type of document</w:t>
      </w:r>
      <w:r w:rsidRPr="00905B3C">
        <w:rPr>
          <w:rFonts w:ascii="Times New Roman" w:eastAsia="Times New Roman" w:hAnsi="Times New Roman"/>
          <w:sz w:val="24"/>
          <w:szCs w:val="24"/>
        </w:rPr>
        <w:t xml:space="preserve"> specifying the participant’s name and learning outcomes, as well as the starting and end date of the activity</w:t>
      </w:r>
      <w:r w:rsidRPr="00905B3C">
        <w:rPr>
          <w:rFonts w:ascii="Times New Roman" w:hAnsi="Times New Roman"/>
          <w:sz w:val="24"/>
          <w:szCs w:val="24"/>
        </w:rPr>
        <w:t xml:space="preserve">. </w:t>
      </w:r>
      <w:r w:rsidR="007A49E1" w:rsidRPr="00905B3C">
        <w:rPr>
          <w:rFonts w:ascii="Times New Roman" w:hAnsi="Times New Roman"/>
          <w:sz w:val="24"/>
          <w:szCs w:val="24"/>
        </w:rPr>
        <w:t xml:space="preserve">For invited experts, the list of learning outcomes will be replaced with a learning programme provided by the expert. </w:t>
      </w:r>
      <w:r w:rsidRPr="00905B3C">
        <w:rPr>
          <w:rFonts w:ascii="Times New Roman" w:hAnsi="Times New Roman"/>
          <w:sz w:val="24"/>
          <w:szCs w:val="24"/>
        </w:rPr>
        <w:t xml:space="preserve">In case accompanying persons have supported the participants during </w:t>
      </w:r>
      <w:r>
        <w:rPr>
          <w:rFonts w:ascii="Times New Roman" w:hAnsi="Times New Roman"/>
          <w:color w:val="000000"/>
          <w:sz w:val="24"/>
          <w:szCs w:val="24"/>
        </w:rPr>
        <w:t xml:space="preserve">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r w:rsidR="00837086">
        <w:rPr>
          <w:rFonts w:ascii="Times New Roman" w:eastAsia="Times New Roman" w:hAnsi="Times New Roman"/>
          <w:color w:val="000000"/>
          <w:sz w:val="24"/>
          <w:szCs w:val="24"/>
        </w:rPr>
        <w:t xml:space="preserve"> </w:t>
      </w:r>
      <w:r w:rsidR="00CE19AB">
        <w:rPr>
          <w:rFonts w:ascii="Times New Roman" w:eastAsia="Times New Roman" w:hAnsi="Times New Roman"/>
          <w:color w:val="000000"/>
          <w:sz w:val="24"/>
          <w:szCs w:val="24"/>
        </w:rPr>
        <w:t>A</w:t>
      </w:r>
      <w:r w:rsidR="00B72724">
        <w:rPr>
          <w:rFonts w:ascii="Times New Roman" w:eastAsia="Times New Roman" w:hAnsi="Times New Roman"/>
          <w:color w:val="000000"/>
          <w:sz w:val="24"/>
          <w:szCs w:val="24"/>
        </w:rPr>
        <w:t>d</w:t>
      </w:r>
      <w:r w:rsidR="00837086">
        <w:rPr>
          <w:rFonts w:ascii="Times New Roman" w:eastAsia="Times New Roman" w:hAnsi="Times New Roman"/>
          <w:color w:val="000000"/>
          <w:sz w:val="24"/>
          <w:szCs w:val="24"/>
        </w:rPr>
        <w:t xml:space="preserve">ditionally, a signed grant agreement between the beneficiary organisation and the participant will be required as supporting documentation for the following activity types: </w:t>
      </w:r>
      <w:r w:rsidR="00CE19AB" w:rsidRPr="00A26E3B">
        <w:rPr>
          <w:rFonts w:ascii="Times New Roman" w:eastAsia="Times New Roman" w:hAnsi="Times New Roman"/>
          <w:color w:val="000000"/>
          <w:sz w:val="24"/>
          <w:szCs w:val="24"/>
        </w:rPr>
        <w:t>job</w:t>
      </w:r>
      <w:r w:rsidR="00CE19AB">
        <w:rPr>
          <w:rFonts w:ascii="Times New Roman" w:eastAsia="Times New Roman" w:hAnsi="Times New Roman"/>
          <w:color w:val="000000"/>
          <w:sz w:val="24"/>
          <w:szCs w:val="24"/>
        </w:rPr>
        <w:t> </w:t>
      </w:r>
      <w:r w:rsidR="00CE19AB" w:rsidRPr="00A26E3B">
        <w:rPr>
          <w:rFonts w:ascii="Times New Roman" w:eastAsia="Times New Roman" w:hAnsi="Times New Roman"/>
          <w:color w:val="000000"/>
          <w:sz w:val="24"/>
          <w:szCs w:val="24"/>
        </w:rPr>
        <w:t>shadowing, teaching or training assignment</w:t>
      </w:r>
      <w:r w:rsidR="00CE19AB">
        <w:rPr>
          <w:rFonts w:ascii="Times New Roman" w:eastAsia="Times New Roman" w:hAnsi="Times New Roman"/>
          <w:color w:val="000000"/>
          <w:sz w:val="24"/>
          <w:szCs w:val="24"/>
        </w:rPr>
        <w:t>s</w:t>
      </w:r>
      <w:r w:rsidR="00CE19AB" w:rsidRPr="00A26E3B">
        <w:rPr>
          <w:rFonts w:ascii="Times New Roman" w:eastAsia="Times New Roman" w:hAnsi="Times New Roman"/>
          <w:color w:val="000000"/>
          <w:sz w:val="24"/>
          <w:szCs w:val="24"/>
        </w:rPr>
        <w:t xml:space="preserve">, courses and training, </w:t>
      </w:r>
      <w:r w:rsidR="00CE19AB" w:rsidRPr="00835252">
        <w:rPr>
          <w:rFonts w:ascii="Times New Roman" w:eastAsia="Times New Roman" w:hAnsi="Times New Roman"/>
          <w:color w:val="000000"/>
          <w:sz w:val="24"/>
          <w:szCs w:val="24"/>
        </w:rPr>
        <w:t xml:space="preserve">participation in VET skills competitions, </w:t>
      </w:r>
      <w:r w:rsidR="00CE19AB">
        <w:rPr>
          <w:rFonts w:ascii="Times New Roman" w:eastAsia="Times New Roman" w:hAnsi="Times New Roman"/>
          <w:color w:val="000000"/>
          <w:sz w:val="24"/>
          <w:szCs w:val="24"/>
        </w:rPr>
        <w:t>s</w:t>
      </w:r>
      <w:r w:rsidR="00CE19AB" w:rsidRPr="00835252">
        <w:rPr>
          <w:rFonts w:ascii="Times New Roman" w:eastAsia="Times New Roman" w:hAnsi="Times New Roman"/>
          <w:color w:val="000000"/>
          <w:sz w:val="24"/>
          <w:szCs w:val="24"/>
        </w:rPr>
        <w:t xml:space="preserve">hort-term learning mobility of VET learners, </w:t>
      </w:r>
      <w:r w:rsidR="00CE19AB">
        <w:rPr>
          <w:rFonts w:ascii="Times New Roman" w:eastAsia="Times New Roman" w:hAnsi="Times New Roman"/>
          <w:color w:val="000000"/>
          <w:sz w:val="24"/>
          <w:szCs w:val="24"/>
        </w:rPr>
        <w:t>l</w:t>
      </w:r>
      <w:r w:rsidR="00CE19AB" w:rsidRPr="00835252">
        <w:rPr>
          <w:rFonts w:ascii="Times New Roman" w:eastAsia="Times New Roman" w:hAnsi="Times New Roman"/>
          <w:color w:val="000000"/>
          <w:sz w:val="24"/>
          <w:szCs w:val="24"/>
        </w:rPr>
        <w:t>ong-term learning mobility of VET learners (</w:t>
      </w:r>
      <w:proofErr w:type="spellStart"/>
      <w:r w:rsidR="00CE19AB" w:rsidRPr="00835252">
        <w:rPr>
          <w:rFonts w:ascii="Times New Roman" w:eastAsia="Times New Roman" w:hAnsi="Times New Roman"/>
          <w:color w:val="000000"/>
          <w:sz w:val="24"/>
          <w:szCs w:val="24"/>
        </w:rPr>
        <w:t>ErasmusPro</w:t>
      </w:r>
      <w:proofErr w:type="spellEnd"/>
      <w:r w:rsidR="00CE19AB" w:rsidRPr="00835252">
        <w:rPr>
          <w:rFonts w:ascii="Times New Roman" w:eastAsia="Times New Roman" w:hAnsi="Times New Roman"/>
          <w:color w:val="000000"/>
          <w:sz w:val="24"/>
          <w:szCs w:val="24"/>
        </w:rPr>
        <w:t xml:space="preserve">), </w:t>
      </w:r>
      <w:r w:rsidR="00CE19AB" w:rsidRPr="00A26E3B">
        <w:rPr>
          <w:rFonts w:ascii="Times New Roman" w:eastAsia="Times New Roman" w:hAnsi="Times New Roman"/>
          <w:color w:val="000000"/>
          <w:sz w:val="24"/>
          <w:szCs w:val="24"/>
        </w:rPr>
        <w:t>hosting teachers and educators in training, invited experts.</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348D56AD" w14:textId="31F2F873" w:rsidR="009B5BDF" w:rsidRPr="00AB617E" w:rsidRDefault="009B5BDF" w:rsidP="001E3D82">
      <w:pPr>
        <w:pStyle w:val="ListParagraph"/>
        <w:numPr>
          <w:ilvl w:val="0"/>
          <w:numId w:val="114"/>
        </w:numPr>
        <w:spacing w:line="276" w:lineRule="auto"/>
        <w:ind w:left="709" w:hanging="425"/>
        <w:jc w:val="both"/>
        <w:rPr>
          <w:rFonts w:ascii="Times New Roman" w:hAnsi="Times New Roman"/>
          <w:sz w:val="24"/>
          <w:szCs w:val="24"/>
        </w:rPr>
      </w:pPr>
      <w:r w:rsidRPr="00AB617E">
        <w:rPr>
          <w:rFonts w:ascii="Times New Roman" w:hAnsi="Times New Roman"/>
          <w:sz w:val="24"/>
          <w:szCs w:val="24"/>
        </w:rPr>
        <w:t xml:space="preserve">Calculation of the grant amount: the grant amount is calculated by multiplying the total number of participants with </w:t>
      </w:r>
      <w:r w:rsidR="001A7605" w:rsidRPr="00AB617E">
        <w:rPr>
          <w:rFonts w:ascii="Times New Roman" w:hAnsi="Times New Roman"/>
          <w:sz w:val="24"/>
          <w:szCs w:val="24"/>
        </w:rPr>
        <w:t xml:space="preserve">[HE: inclusion support] [All but HE: </w:t>
      </w:r>
      <w:r w:rsidRPr="00AB617E">
        <w:rPr>
          <w:rFonts w:ascii="Times New Roman" w:hAnsi="Times New Roman"/>
          <w:sz w:val="24"/>
          <w:szCs w:val="24"/>
        </w:rPr>
        <w:t>fewer opportunities</w:t>
      </w:r>
      <w:r w:rsidR="001A7605" w:rsidRPr="00AB617E">
        <w:rPr>
          <w:rFonts w:ascii="Times New Roman" w:hAnsi="Times New Roman"/>
          <w:sz w:val="24"/>
          <w:szCs w:val="24"/>
        </w:rPr>
        <w:t>]</w:t>
      </w:r>
      <w:r w:rsidR="00CB0EF3" w:rsidRPr="00AB617E">
        <w:rPr>
          <w:rFonts w:ascii="Times New Roman" w:hAnsi="Times New Roman"/>
          <w:sz w:val="24"/>
          <w:szCs w:val="24"/>
        </w:rPr>
        <w:t xml:space="preserve"> </w:t>
      </w:r>
      <w:r w:rsidRPr="00AB617E">
        <w:rPr>
          <w:rFonts w:ascii="Times New Roman" w:hAnsi="Times New Roman"/>
          <w:sz w:val="24"/>
          <w:szCs w:val="24"/>
        </w:rPr>
        <w:t>in mobility activities by the unit contribution applicable</w:t>
      </w:r>
      <w:r w:rsidR="00C3533A" w:rsidRPr="00AB617E">
        <w:rPr>
          <w:rFonts w:ascii="Times New Roman" w:hAnsi="Times New Roman"/>
          <w:sz w:val="24"/>
          <w:szCs w:val="24"/>
        </w:rPr>
        <w:t>,</w:t>
      </w:r>
      <w:r w:rsidRPr="00AB617E">
        <w:rPr>
          <w:rFonts w:ascii="Times New Roman" w:hAnsi="Times New Roman"/>
          <w:sz w:val="24"/>
          <w:szCs w:val="24"/>
        </w:rPr>
        <w:t xml:space="preserve"> as specified in Annex IV of the Agreement.</w:t>
      </w:r>
      <w:r w:rsidR="00CB0EF3" w:rsidRPr="00AB617E">
        <w:rPr>
          <w:rFonts w:ascii="Times New Roman" w:hAnsi="Times New Roman"/>
          <w:sz w:val="24"/>
          <w:szCs w:val="24"/>
        </w:rPr>
        <w:t xml:space="preserve"> </w:t>
      </w:r>
      <w:r w:rsidR="00131BCC" w:rsidRPr="00AB617E">
        <w:rPr>
          <w:rFonts w:ascii="Times New Roman" w:hAnsi="Times New Roman"/>
          <w:sz w:val="24"/>
          <w:szCs w:val="24"/>
        </w:rPr>
        <w:t xml:space="preserve">[For </w:t>
      </w:r>
      <w:proofErr w:type="spellStart"/>
      <w:r w:rsidR="00131BCC" w:rsidRPr="00AB617E">
        <w:rPr>
          <w:rFonts w:ascii="Times New Roman" w:hAnsi="Times New Roman"/>
          <w:sz w:val="24"/>
          <w:szCs w:val="24"/>
        </w:rPr>
        <w:t>DiscoverEU</w:t>
      </w:r>
      <w:proofErr w:type="spellEnd"/>
      <w:r w:rsidR="00131BCC" w:rsidRPr="00AB617E">
        <w:rPr>
          <w:rFonts w:ascii="Times New Roman" w:hAnsi="Times New Roman"/>
          <w:sz w:val="24"/>
          <w:szCs w:val="24"/>
        </w:rPr>
        <w:t>: group leaders, accompanying persons, facilitators</w:t>
      </w:r>
      <w:r w:rsidR="00131BCC" w:rsidRPr="00AB617E" w:rsidDel="00957B3C">
        <w:rPr>
          <w:rFonts w:ascii="Times New Roman" w:hAnsi="Times New Roman"/>
          <w:sz w:val="24"/>
          <w:szCs w:val="24"/>
        </w:rPr>
        <w:t xml:space="preserve"> </w:t>
      </w:r>
      <w:r w:rsidR="00131BCC" w:rsidRPr="00AB617E">
        <w:rPr>
          <w:rFonts w:ascii="Times New Roman" w:hAnsi="Times New Roman"/>
          <w:sz w:val="24"/>
          <w:szCs w:val="24"/>
        </w:rPr>
        <w:t>are not considered to be participants of mobility activities and are therefore not considered for calculation of the inclusion support grant</w:t>
      </w:r>
      <w:r w:rsidR="001E3D82" w:rsidRPr="00AB617E">
        <w:rPr>
          <w:rFonts w:ascii="Times New Roman" w:hAnsi="Times New Roman"/>
          <w:sz w:val="24"/>
          <w:szCs w:val="24"/>
        </w:rPr>
        <w:t>]</w:t>
      </w:r>
    </w:p>
    <w:p w14:paraId="7AFD983F" w14:textId="77777777" w:rsidR="00334028" w:rsidRDefault="00334028" w:rsidP="001E3D82">
      <w:pPr>
        <w:spacing w:after="0"/>
        <w:jc w:val="both"/>
        <w:rPr>
          <w:rFonts w:ascii="Times New Roman" w:hAnsi="Times New Roman"/>
          <w:sz w:val="24"/>
          <w:szCs w:val="24"/>
        </w:rPr>
      </w:pPr>
    </w:p>
    <w:p w14:paraId="50F17AAE" w14:textId="06223ABF" w:rsidR="000A4C04" w:rsidRPr="00B61E0B" w:rsidRDefault="00334028" w:rsidP="00003899">
      <w:pPr>
        <w:pStyle w:val="ListParagraph"/>
        <w:numPr>
          <w:ilvl w:val="0"/>
          <w:numId w:val="114"/>
        </w:numPr>
        <w:spacing w:line="276" w:lineRule="auto"/>
        <w:ind w:left="709" w:hanging="425"/>
        <w:jc w:val="both"/>
        <w:rPr>
          <w:rFonts w:ascii="Times New Roman" w:hAnsi="Times New Roman"/>
          <w:sz w:val="24"/>
          <w:szCs w:val="24"/>
        </w:rPr>
      </w:pPr>
      <w:r w:rsidRPr="00B61E0B">
        <w:rPr>
          <w:rFonts w:ascii="Times New Roman" w:hAnsi="Times New Roman"/>
          <w:sz w:val="24"/>
          <w:szCs w:val="24"/>
        </w:rPr>
        <w:lastRenderedPageBreak/>
        <w:t>Triggering event: the event that conditions the entitlement to the grant is that the participant has actually undertaken the activity</w:t>
      </w:r>
      <w:r w:rsidR="00003899">
        <w:rPr>
          <w:rFonts w:ascii="Times New Roman" w:hAnsi="Times New Roman"/>
          <w:sz w:val="24"/>
          <w:szCs w:val="24"/>
        </w:rPr>
        <w:t>.</w:t>
      </w:r>
    </w:p>
    <w:p w14:paraId="3F301A7D" w14:textId="1D0A2777" w:rsidR="002E6ED6" w:rsidRPr="00A469A9" w:rsidRDefault="00B61E0B" w:rsidP="00003899">
      <w:pPr>
        <w:pStyle w:val="ListParagraph"/>
        <w:numPr>
          <w:ilvl w:val="0"/>
          <w:numId w:val="114"/>
        </w:numPr>
        <w:spacing w:line="276" w:lineRule="auto"/>
        <w:ind w:left="709" w:hanging="425"/>
        <w:jc w:val="both"/>
        <w:rPr>
          <w:rFonts w:ascii="Times New Roman" w:hAnsi="Times New Roman"/>
          <w:color w:val="000000"/>
          <w:sz w:val="24"/>
          <w:szCs w:val="24"/>
        </w:rPr>
      </w:pPr>
      <w:r w:rsidRPr="001E3D82" w:rsidDel="00B61E0B">
        <w:rPr>
          <w:rFonts w:ascii="Times New Roman" w:hAnsi="Times New Roman"/>
          <w:sz w:val="24"/>
          <w:szCs w:val="24"/>
        </w:rPr>
        <w:t xml:space="preserve"> </w:t>
      </w:r>
      <w:r w:rsidR="00334028" w:rsidRPr="00087269">
        <w:rPr>
          <w:rFonts w:ascii="Times New Roman" w:hAnsi="Times New Roman"/>
          <w:sz w:val="24"/>
          <w:szCs w:val="24"/>
        </w:rPr>
        <w:t>Supporting documents:</w:t>
      </w:r>
      <w:r w:rsidR="00003899" w:rsidRPr="00B578BC">
        <w:rPr>
          <w:rFonts w:ascii="Times New Roman" w:hAnsi="Times New Roman"/>
          <w:color w:val="000000"/>
          <w:sz w:val="24"/>
          <w:szCs w:val="24"/>
        </w:rPr>
        <w:t xml:space="preserve"> </w:t>
      </w:r>
      <w:r w:rsidR="002E6ED6">
        <w:rPr>
          <w:rFonts w:ascii="Times New Roman" w:hAnsi="Times New Roman"/>
          <w:color w:val="000000"/>
          <w:sz w:val="24"/>
          <w:szCs w:val="24"/>
        </w:rPr>
        <w:t>P</w:t>
      </w:r>
      <w:r w:rsidR="002E6ED6" w:rsidRPr="00A469A9">
        <w:rPr>
          <w:rFonts w:ascii="Times New Roman" w:hAnsi="Times New Roman"/>
          <w:color w:val="000000"/>
          <w:sz w:val="24"/>
          <w:szCs w:val="24"/>
        </w:rPr>
        <w:t xml:space="preserve">roof of attendance of the activity in the form of </w:t>
      </w:r>
      <w:proofErr w:type="spellStart"/>
      <w:r w:rsidR="00A469A9" w:rsidRPr="00A469A9">
        <w:rPr>
          <w:rFonts w:ascii="Times New Roman" w:hAnsi="Times New Roman"/>
          <w:color w:val="000000"/>
          <w:sz w:val="24"/>
          <w:szCs w:val="24"/>
        </w:rPr>
        <w:t>Europass</w:t>
      </w:r>
      <w:proofErr w:type="spellEnd"/>
      <w:r w:rsidR="00A469A9" w:rsidRPr="00A469A9">
        <w:rPr>
          <w:rFonts w:ascii="Times New Roman" w:hAnsi="Times New Roman"/>
          <w:color w:val="000000"/>
          <w:sz w:val="24"/>
          <w:szCs w:val="24"/>
        </w:rPr>
        <w:t xml:space="preserve"> Mobility</w:t>
      </w:r>
      <w:r w:rsidR="002E6ED6" w:rsidRPr="00A469A9">
        <w:rPr>
          <w:rFonts w:ascii="Times New Roman" w:hAnsi="Times New Roman"/>
          <w:color w:val="000000"/>
          <w:sz w:val="24"/>
          <w:szCs w:val="24"/>
        </w:rPr>
        <w:t xml:space="preserve"> or </w:t>
      </w:r>
      <w:r w:rsidR="00A469A9" w:rsidRPr="00A469A9">
        <w:rPr>
          <w:rFonts w:ascii="Times New Roman" w:hAnsi="Times New Roman"/>
          <w:color w:val="000000"/>
          <w:sz w:val="24"/>
          <w:szCs w:val="24"/>
        </w:rPr>
        <w:t>another type of document </w:t>
      </w:r>
      <w:r w:rsidR="002E6ED6" w:rsidRPr="00A469A9">
        <w:rPr>
          <w:rFonts w:ascii="Times New Roman" w:hAnsi="Times New Roman"/>
          <w:color w:val="000000"/>
          <w:sz w:val="24"/>
          <w:szCs w:val="24"/>
        </w:rPr>
        <w:t xml:space="preserve"> specifying the participant’s name and learning outcomes, as well as the starting and end date of the activity</w:t>
      </w:r>
      <w:r w:rsidR="002E6ED6" w:rsidRPr="00FA1944">
        <w:rPr>
          <w:rFonts w:ascii="Times New Roman" w:hAnsi="Times New Roman"/>
          <w:color w:val="000000"/>
          <w:sz w:val="24"/>
          <w:szCs w:val="24"/>
        </w:rPr>
        <w:t>.</w:t>
      </w:r>
      <w:r w:rsidR="002E6ED6">
        <w:rPr>
          <w:rFonts w:ascii="Times New Roman" w:hAnsi="Times New Roman"/>
          <w:color w:val="000000"/>
          <w:sz w:val="24"/>
          <w:szCs w:val="24"/>
        </w:rPr>
        <w:t xml:space="preserve"> </w:t>
      </w:r>
      <w:r w:rsidR="007A49E1">
        <w:rPr>
          <w:rFonts w:ascii="Times New Roman" w:hAnsi="Times New Roman"/>
          <w:color w:val="000000"/>
          <w:sz w:val="24"/>
          <w:szCs w:val="24"/>
        </w:rPr>
        <w:t xml:space="preserve">For invited experts, the list of learning outcomes will be replaced with a learning programme provided by the expert. </w:t>
      </w:r>
      <w:r w:rsidR="002E6ED6">
        <w:rPr>
          <w:rFonts w:ascii="Times New Roman" w:hAnsi="Times New Roman"/>
          <w:color w:val="000000"/>
          <w:sz w:val="24"/>
          <w:szCs w:val="24"/>
        </w:rPr>
        <w:t xml:space="preserve">In case accompanying persons have supported the participants during the activity, their names and duration of stay shall also be included. The supporting documents must be </w:t>
      </w:r>
      <w:r w:rsidR="002E6ED6" w:rsidRPr="00A469A9">
        <w:rPr>
          <w:rFonts w:ascii="Times New Roman" w:hAnsi="Times New Roman"/>
          <w:color w:val="000000"/>
          <w:sz w:val="24"/>
          <w:szCs w:val="24"/>
        </w:rPr>
        <w:t>signed by the hosting organisation and the participant.</w:t>
      </w:r>
      <w:r w:rsidR="00837086" w:rsidRPr="00A469A9">
        <w:rPr>
          <w:rFonts w:ascii="Times New Roman" w:hAnsi="Times New Roman"/>
          <w:color w:val="000000"/>
          <w:sz w:val="24"/>
          <w:szCs w:val="24"/>
        </w:rPr>
        <w:t xml:space="preserve"> </w:t>
      </w:r>
      <w:r w:rsidR="00837086" w:rsidRPr="00A469A9">
        <w:rPr>
          <w:rFonts w:ascii="Times New Roman" w:hAnsi="Times New Roman"/>
          <w:color w:val="000000"/>
          <w:sz w:val="24"/>
          <w:szCs w:val="24"/>
          <w:highlight w:val="lightGray"/>
        </w:rPr>
        <w:t xml:space="preserve">Additionally, a signed grant agreement between the beneficiary organisation and the participant will be required as supporting documentation for the following activity types: </w:t>
      </w:r>
      <w:r w:rsidR="00B72724" w:rsidRPr="00A26E3B">
        <w:rPr>
          <w:rFonts w:ascii="Times New Roman" w:eastAsia="Times New Roman" w:hAnsi="Times New Roman"/>
          <w:color w:val="000000"/>
          <w:sz w:val="24"/>
          <w:szCs w:val="24"/>
        </w:rPr>
        <w:t>job</w:t>
      </w:r>
      <w:r w:rsidR="00B72724">
        <w:rPr>
          <w:rFonts w:ascii="Times New Roman" w:eastAsia="Times New Roman" w:hAnsi="Times New Roman"/>
          <w:color w:val="000000"/>
          <w:sz w:val="24"/>
          <w:szCs w:val="24"/>
        </w:rPr>
        <w:t> </w:t>
      </w:r>
      <w:r w:rsidR="00B72724" w:rsidRPr="00A26E3B">
        <w:rPr>
          <w:rFonts w:ascii="Times New Roman" w:eastAsia="Times New Roman" w:hAnsi="Times New Roman"/>
          <w:color w:val="000000"/>
          <w:sz w:val="24"/>
          <w:szCs w:val="24"/>
        </w:rPr>
        <w:t>shadowing, teaching or training assignment</w:t>
      </w:r>
      <w:r w:rsidR="00B72724">
        <w:rPr>
          <w:rFonts w:ascii="Times New Roman" w:eastAsia="Times New Roman" w:hAnsi="Times New Roman"/>
          <w:color w:val="000000"/>
          <w:sz w:val="24"/>
          <w:szCs w:val="24"/>
        </w:rPr>
        <w:t>s</w:t>
      </w:r>
      <w:r w:rsidR="00B72724" w:rsidRPr="00A26E3B">
        <w:rPr>
          <w:rFonts w:ascii="Times New Roman" w:eastAsia="Times New Roman" w:hAnsi="Times New Roman"/>
          <w:color w:val="000000"/>
          <w:sz w:val="24"/>
          <w:szCs w:val="24"/>
        </w:rPr>
        <w:t xml:space="preserve">, courses and training, </w:t>
      </w:r>
      <w:r w:rsidR="00B72724" w:rsidRPr="00835252">
        <w:rPr>
          <w:rFonts w:ascii="Times New Roman" w:eastAsia="Times New Roman" w:hAnsi="Times New Roman" w:cs="Times New Roman"/>
          <w:color w:val="000000"/>
          <w:sz w:val="24"/>
          <w:szCs w:val="24"/>
        </w:rPr>
        <w:t xml:space="preserve">participation in VET skills competitions, </w:t>
      </w:r>
      <w:r w:rsidR="00B72724">
        <w:rPr>
          <w:rFonts w:ascii="Times New Roman" w:eastAsia="Times New Roman" w:hAnsi="Times New Roman"/>
          <w:color w:val="000000"/>
          <w:sz w:val="24"/>
          <w:szCs w:val="24"/>
        </w:rPr>
        <w:t>s</w:t>
      </w:r>
      <w:r w:rsidR="00B72724" w:rsidRPr="00835252">
        <w:rPr>
          <w:rFonts w:ascii="Times New Roman" w:eastAsia="Times New Roman" w:hAnsi="Times New Roman" w:cs="Times New Roman"/>
          <w:color w:val="000000"/>
          <w:sz w:val="24"/>
          <w:szCs w:val="24"/>
        </w:rPr>
        <w:t xml:space="preserve">hort-term learning mobility of VET learners, </w:t>
      </w:r>
      <w:r w:rsidR="00B72724">
        <w:rPr>
          <w:rFonts w:ascii="Times New Roman" w:eastAsia="Times New Roman" w:hAnsi="Times New Roman"/>
          <w:color w:val="000000"/>
          <w:sz w:val="24"/>
          <w:szCs w:val="24"/>
        </w:rPr>
        <w:t>l</w:t>
      </w:r>
      <w:r w:rsidR="00B72724" w:rsidRPr="00835252">
        <w:rPr>
          <w:rFonts w:ascii="Times New Roman" w:eastAsia="Times New Roman" w:hAnsi="Times New Roman" w:cs="Times New Roman"/>
          <w:color w:val="000000"/>
          <w:sz w:val="24"/>
          <w:szCs w:val="24"/>
        </w:rPr>
        <w:t>ong-term learning mobility of VET learners (</w:t>
      </w:r>
      <w:proofErr w:type="spellStart"/>
      <w:r w:rsidR="00B72724" w:rsidRPr="00835252">
        <w:rPr>
          <w:rFonts w:ascii="Times New Roman" w:eastAsia="Times New Roman" w:hAnsi="Times New Roman" w:cs="Times New Roman"/>
          <w:color w:val="000000"/>
          <w:sz w:val="24"/>
          <w:szCs w:val="24"/>
        </w:rPr>
        <w:t>ErasmusPro</w:t>
      </w:r>
      <w:proofErr w:type="spellEnd"/>
      <w:r w:rsidR="00B72724" w:rsidRPr="00835252">
        <w:rPr>
          <w:rFonts w:ascii="Times New Roman" w:eastAsia="Times New Roman" w:hAnsi="Times New Roman" w:cs="Times New Roman"/>
          <w:color w:val="000000"/>
          <w:sz w:val="24"/>
          <w:szCs w:val="24"/>
        </w:rPr>
        <w:t xml:space="preserve">), </w:t>
      </w:r>
      <w:r w:rsidR="00B72724" w:rsidRPr="00A26E3B">
        <w:rPr>
          <w:rFonts w:ascii="Times New Roman" w:eastAsia="Times New Roman" w:hAnsi="Times New Roman"/>
          <w:color w:val="000000"/>
          <w:sz w:val="24"/>
          <w:szCs w:val="24"/>
        </w:rPr>
        <w:t>hosting teachers and educators in training, invited experts.</w:t>
      </w:r>
      <w:r w:rsidR="00B72724" w:rsidRPr="00A469A9">
        <w:rPr>
          <w:rFonts w:ascii="Times New Roman" w:hAnsi="Times New Roman"/>
          <w:color w:val="000000"/>
          <w:sz w:val="24"/>
          <w:szCs w:val="24"/>
          <w:highlight w:val="lightGray"/>
        </w:rPr>
        <w:t xml:space="preserve"> </w:t>
      </w:r>
    </w:p>
    <w:p w14:paraId="0935AC87" w14:textId="77777777" w:rsidR="002E6ED6" w:rsidRPr="00A469A9" w:rsidRDefault="002E6ED6" w:rsidP="00B72724">
      <w:pPr>
        <w:pStyle w:val="ListParagraph"/>
        <w:spacing w:after="240" w:line="276" w:lineRule="auto"/>
        <w:ind w:left="993"/>
        <w:jc w:val="both"/>
        <w:rPr>
          <w:rFonts w:ascii="Times New Roman" w:hAnsi="Times New Roman"/>
          <w:color w:val="000000"/>
          <w:sz w:val="24"/>
          <w:szCs w:val="24"/>
        </w:rPr>
      </w:pPr>
    </w:p>
    <w:p w14:paraId="6889C85B" w14:textId="60B311FF"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4EA16090" w14:textId="77777777" w:rsidR="009B5BDF" w:rsidRDefault="009B5BDF" w:rsidP="009B5BDF">
      <w:pPr>
        <w:ind w:left="720"/>
        <w:jc w:val="both"/>
        <w:rPr>
          <w:rFonts w:ascii="Times New Roman" w:hAnsi="Times New Roman"/>
          <w:b/>
          <w:sz w:val="24"/>
          <w:szCs w:val="24"/>
          <w:shd w:val="clear" w:color="auto" w:fill="00FFFF"/>
        </w:rPr>
      </w:pPr>
    </w:p>
    <w:p w14:paraId="503743E6" w14:textId="77777777" w:rsidR="00CC4999" w:rsidRPr="00087269" w:rsidRDefault="00CC4999"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3BCAFE93"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lang w:eastAsia="es-ES"/>
        </w:rPr>
      </w:pPr>
      <w:r>
        <w:rPr>
          <w:rFonts w:ascii="Times New Roman" w:hAnsi="Times New Roman"/>
          <w:sz w:val="24"/>
          <w:szCs w:val="24"/>
        </w:rPr>
        <w:t>The beneficiary must make optimal use of OLS for provision of linguistic support, as specified in the Erasmus quality standards.</w:t>
      </w:r>
    </w:p>
    <w:p w14:paraId="75951375"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During implementation, the beneficiary must monitor, support and actively encourage the use of OLS by participants who have been provided with access to OLS courses.</w:t>
      </w:r>
    </w:p>
    <w:p w14:paraId="73186956"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The beneficiary must act in line with the guidelines for use of OLS provided by the OLS service providers.</w:t>
      </w:r>
    </w:p>
    <w:p w14:paraId="0A8DEF92" w14:textId="77777777"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t>If the result of OLS assessment shows that a participant’s level in required language is not covered by OLS, this result will be considered as sufficient justification to claim the linguistic support unit cost, as specified by the Programme Guide.</w:t>
      </w:r>
    </w:p>
    <w:p w14:paraId="022C7A1A" w14:textId="7C294076" w:rsidR="00CC4999" w:rsidRDefault="00CC4999" w:rsidP="00CC4999">
      <w:pPr>
        <w:numPr>
          <w:ilvl w:val="0"/>
          <w:numId w:val="137"/>
        </w:numPr>
        <w:tabs>
          <w:tab w:val="num" w:pos="-1091"/>
        </w:tabs>
        <w:suppressAutoHyphens w:val="0"/>
        <w:ind w:left="1789"/>
        <w:jc w:val="both"/>
        <w:rPr>
          <w:rFonts w:ascii="Times New Roman" w:hAnsi="Times New Roman"/>
          <w:sz w:val="24"/>
          <w:szCs w:val="24"/>
        </w:rPr>
      </w:pPr>
      <w:r>
        <w:rPr>
          <w:rFonts w:ascii="Times New Roman" w:hAnsi="Times New Roman"/>
          <w:sz w:val="24"/>
          <w:szCs w:val="24"/>
        </w:rPr>
        <w:lastRenderedPageBreak/>
        <w:t>The beneficiary must report on provision of linguistic support in their project, including the number of participants that have used OLS.]</w:t>
      </w:r>
    </w:p>
    <w:p w14:paraId="28783E85" w14:textId="72FEC48C" w:rsidR="00A36220" w:rsidRDefault="00A51D28" w:rsidP="00A36220">
      <w:pPr>
        <w:tabs>
          <w:tab w:val="left" w:pos="851"/>
        </w:tabs>
        <w:jc w:val="both"/>
        <w:rPr>
          <w:rFonts w:ascii="Times New Roman" w:hAnsi="Times New Roman"/>
          <w:sz w:val="24"/>
          <w:szCs w:val="24"/>
        </w:rPr>
      </w:pPr>
      <w:r>
        <w:rPr>
          <w:rFonts w:ascii="Times New Roman" w:hAnsi="Times New Roman"/>
          <w:b/>
          <w:bCs/>
          <w:sz w:val="24"/>
          <w:szCs w:val="24"/>
          <w:shd w:val="clear" w:color="auto" w:fill="FFFF00"/>
        </w:rPr>
        <w:t>F</w:t>
      </w:r>
      <w:r w:rsidR="00A36220" w:rsidRPr="00560563">
        <w:rPr>
          <w:rFonts w:ascii="Times New Roman" w:hAnsi="Times New Roman"/>
          <w:b/>
          <w:bCs/>
          <w:sz w:val="24"/>
          <w:szCs w:val="24"/>
          <w:shd w:val="clear" w:color="auto" w:fill="FFFF00"/>
        </w:rPr>
        <w:t>. Linguistic support</w:t>
      </w:r>
      <w:r w:rsidR="00A36220" w:rsidRPr="00560563">
        <w:rPr>
          <w:rFonts w:ascii="Times New Roman" w:hAnsi="Times New Roman"/>
          <w:b/>
          <w:bCs/>
          <w:sz w:val="24"/>
          <w:szCs w:val="24"/>
        </w:rPr>
        <w:t xml:space="preserve"> </w:t>
      </w:r>
    </w:p>
    <w:p w14:paraId="2803422B" w14:textId="2626E5D7" w:rsidR="00A36220"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7E7CED">
        <w:rPr>
          <w:rFonts w:ascii="Times New Roman" w:hAnsi="Times New Roman"/>
          <w:sz w:val="24"/>
          <w:szCs w:val="24"/>
        </w:rPr>
        <w:t xml:space="preserve">c </w:t>
      </w:r>
      <w:r w:rsidR="00B32255">
        <w:rPr>
          <w:rFonts w:ascii="Times New Roman" w:hAnsi="Times New Roman"/>
          <w:sz w:val="24"/>
          <w:szCs w:val="24"/>
        </w:rPr>
        <w:t>Support will be</w:t>
      </w:r>
      <w:r w:rsidR="00003899">
        <w:rPr>
          <w:rFonts w:ascii="Times New Roman" w:hAnsi="Times New Roman"/>
          <w:sz w:val="24"/>
          <w:szCs w:val="24"/>
        </w:rPr>
        <w:t xml:space="preserve"> excluded from this calculation.</w:t>
      </w:r>
      <w:r w:rsidR="00B32255">
        <w:rPr>
          <w:rFonts w:ascii="Times New Roman" w:hAnsi="Times New Roman"/>
          <w:sz w:val="24"/>
          <w:szCs w:val="24"/>
        </w:rPr>
        <w:t xml:space="preserve"> </w:t>
      </w:r>
      <w:r w:rsidR="000D497C">
        <w:rPr>
          <w:rFonts w:ascii="Times New Roman" w:hAnsi="Times New Roman"/>
          <w:sz w:val="24"/>
          <w:szCs w:val="24"/>
        </w:rPr>
        <w:t>Learners</w:t>
      </w:r>
      <w:r w:rsidR="00B32255">
        <w:rPr>
          <w:rFonts w:ascii="Times New Roman" w:hAnsi="Times New Roman"/>
          <w:sz w:val="24"/>
          <w:szCs w:val="24"/>
        </w:rPr>
        <w:t xml:space="preserve"> in long-term mobility will receive </w:t>
      </w:r>
      <w:r w:rsidR="002254E0">
        <w:rPr>
          <w:rFonts w:ascii="Times New Roman" w:hAnsi="Times New Roman"/>
          <w:sz w:val="24"/>
          <w:szCs w:val="24"/>
        </w:rPr>
        <w:t>further</w:t>
      </w:r>
      <w:r w:rsidR="00B32255">
        <w:rPr>
          <w:rFonts w:ascii="Times New Roman" w:hAnsi="Times New Roman"/>
          <w:sz w:val="24"/>
          <w:szCs w:val="24"/>
        </w:rPr>
        <w:t xml:space="preserve"> </w:t>
      </w:r>
      <w:r w:rsidR="002254E0">
        <w:rPr>
          <w:rFonts w:ascii="Times New Roman" w:hAnsi="Times New Roman"/>
          <w:sz w:val="24"/>
          <w:szCs w:val="24"/>
        </w:rPr>
        <w:t xml:space="preserve">linguistic </w:t>
      </w:r>
      <w:r w:rsidR="00B32255">
        <w:rPr>
          <w:rFonts w:ascii="Times New Roman" w:hAnsi="Times New Roman"/>
          <w:sz w:val="24"/>
          <w:szCs w:val="24"/>
        </w:rPr>
        <w:t>support equivalent to the same unit contrib</w:t>
      </w:r>
      <w:r w:rsidR="00003899">
        <w:rPr>
          <w:rFonts w:ascii="Times New Roman" w:hAnsi="Times New Roman"/>
          <w:sz w:val="24"/>
          <w:szCs w:val="24"/>
        </w:rPr>
        <w:t>ution as specified in Annex IV.</w:t>
      </w:r>
    </w:p>
    <w:p w14:paraId="200E3AE6" w14:textId="7BC8A085" w:rsidR="00A36220" w:rsidRPr="00087269"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1E3D82">
      <w:pPr>
        <w:numPr>
          <w:ilvl w:val="0"/>
          <w:numId w:val="116"/>
        </w:numPr>
        <w:ind w:left="714" w:hanging="357"/>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1E3D82">
      <w:pPr>
        <w:numPr>
          <w:ilvl w:val="0"/>
          <w:numId w:val="116"/>
        </w:numPr>
        <w:ind w:left="714" w:hanging="357"/>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68022490" w:rsidR="00A36220" w:rsidRPr="00087269" w:rsidRDefault="00A36220" w:rsidP="001E3D82">
      <w:pPr>
        <w:numPr>
          <w:ilvl w:val="0"/>
          <w:numId w:val="116"/>
        </w:numPr>
        <w:ind w:left="714" w:hanging="357"/>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33E20">
        <w:rPr>
          <w:rFonts w:ascii="Times New Roman" w:hAnsi="Times New Roman"/>
          <w:sz w:val="24"/>
          <w:szCs w:val="24"/>
        </w:rPr>
        <w:t>sending or receiving organisation</w:t>
      </w:r>
      <w:r>
        <w:rPr>
          <w:rFonts w:ascii="Times New Roman" w:hAnsi="Times New Roman"/>
          <w:sz w:val="24"/>
          <w:szCs w:val="24"/>
        </w:rPr>
        <w:t xml:space="preserve">: a declaration signed and dated by the </w:t>
      </w:r>
      <w:r w:rsidR="00433E20">
        <w:rPr>
          <w:rFonts w:ascii="Times New Roman" w:hAnsi="Times New Roman"/>
          <w:sz w:val="24"/>
          <w:szCs w:val="24"/>
        </w:rPr>
        <w:t>organisation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p>
    <w:p w14:paraId="52EE97A6" w14:textId="1EA487B7" w:rsidR="00B20DB0" w:rsidRDefault="00A51D28"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bCs/>
          <w:sz w:val="24"/>
          <w:szCs w:val="24"/>
          <w:u w:val="single"/>
          <w:shd w:val="clear" w:color="auto" w:fill="FFFF00"/>
          <w:lang w:val="en-US"/>
        </w:rPr>
        <w:t>G</w:t>
      </w:r>
      <w:r w:rsidR="00B20DB0" w:rsidRPr="00560563">
        <w:rPr>
          <w:rFonts w:ascii="Times New Roman" w:hAnsi="Times New Roman"/>
          <w:b/>
          <w:bCs/>
          <w:sz w:val="24"/>
          <w:szCs w:val="24"/>
          <w:u w:val="single"/>
          <w:shd w:val="clear" w:color="auto" w:fill="FFFF00"/>
          <w:lang w:val="en-US"/>
        </w:rPr>
        <w:t>. Course fees</w:t>
      </w:r>
      <w:r w:rsidR="00B20DB0" w:rsidRPr="00560563">
        <w:rPr>
          <w:rFonts w:ascii="Times New Roman" w:hAnsi="Times New Roman"/>
          <w:b/>
          <w:bCs/>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68ADCACA" w:rsidR="00B20DB0" w:rsidRPr="00087269" w:rsidRDefault="00B20DB0" w:rsidP="00AD6995">
      <w:pPr>
        <w:numPr>
          <w:ilvl w:val="0"/>
          <w:numId w:val="10"/>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Only the days during which the course </w:t>
      </w:r>
      <w:r w:rsidR="00D175A2">
        <w:rPr>
          <w:rFonts w:ascii="Times New Roman" w:hAnsi="Times New Roman"/>
          <w:sz w:val="24"/>
          <w:szCs w:val="24"/>
        </w:rPr>
        <w:t xml:space="preserve">actually </w:t>
      </w:r>
      <w:r>
        <w:rPr>
          <w:rFonts w:ascii="Times New Roman" w:hAnsi="Times New Roman"/>
          <w:sz w:val="24"/>
          <w:szCs w:val="24"/>
        </w:rPr>
        <w:t>takes place are considered for the calculation of the grant support for course fees.</w:t>
      </w:r>
    </w:p>
    <w:p w14:paraId="7B6A7A3C" w14:textId="4AEB2512" w:rsidR="00B20DB0" w:rsidRPr="00087269" w:rsidRDefault="00B20DB0" w:rsidP="001E3D82">
      <w:pPr>
        <w:numPr>
          <w:ilvl w:val="0"/>
          <w:numId w:val="10"/>
        </w:numPr>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19272EBA" w:rsidR="00B20DB0" w:rsidRPr="00087269" w:rsidRDefault="00B20DB0" w:rsidP="001E3D82">
      <w:pPr>
        <w:numPr>
          <w:ilvl w:val="0"/>
          <w:numId w:val="10"/>
        </w:numPr>
        <w:jc w:val="both"/>
        <w:rPr>
          <w:rFonts w:ascii="Times New Roman" w:hAnsi="Times New Roman"/>
          <w:b/>
          <w:bCs/>
          <w:sz w:val="24"/>
          <w:szCs w:val="24"/>
        </w:rPr>
      </w:pPr>
      <w:r>
        <w:rPr>
          <w:rFonts w:ascii="Times New Roman" w:hAnsi="Times New Roman"/>
          <w:sz w:val="24"/>
          <w:szCs w:val="24"/>
        </w:rPr>
        <w:lastRenderedPageBreak/>
        <w:t>Supporting documents: proof of enrolment in the course and of payment of a course fee in the form of an invoice or other declaration issued and signed by the course provider specifying the name of the participant, the name of the course taken</w:t>
      </w:r>
      <w:r w:rsidR="00D175A2">
        <w:rPr>
          <w:rFonts w:ascii="Times New Roman" w:hAnsi="Times New Roman"/>
          <w:sz w:val="24"/>
          <w:szCs w:val="24"/>
        </w:rPr>
        <w:t>,</w:t>
      </w:r>
      <w:r>
        <w:rPr>
          <w:rFonts w:ascii="Times New Roman" w:hAnsi="Times New Roman"/>
          <w:sz w:val="24"/>
          <w:szCs w:val="24"/>
        </w:rPr>
        <w:t xml:space="preserve"> as well as the start and end date of the participant's participation in the course</w:t>
      </w:r>
      <w:r w:rsidR="004C0037">
        <w:rPr>
          <w:rFonts w:ascii="Times New Roman" w:hAnsi="Times New Roman"/>
          <w:sz w:val="24"/>
          <w:szCs w:val="24"/>
        </w:rPr>
        <w:t>]</w:t>
      </w:r>
      <w:r>
        <w:rPr>
          <w:rFonts w:ascii="Times New Roman" w:hAnsi="Times New Roman"/>
          <w:sz w:val="24"/>
          <w:szCs w:val="24"/>
        </w:rPr>
        <w:t>.</w:t>
      </w:r>
    </w:p>
    <w:p w14:paraId="2BD86F27" w14:textId="77777777" w:rsidR="00905B3C" w:rsidRDefault="00905B3C" w:rsidP="001E3D82">
      <w:pPr>
        <w:spacing w:after="0"/>
        <w:jc w:val="both"/>
        <w:rPr>
          <w:rFonts w:ascii="Times New Roman" w:hAnsi="Times New Roman"/>
          <w:sz w:val="24"/>
          <w:szCs w:val="24"/>
          <w:highlight w:val="cyan"/>
          <w:shd w:val="clear" w:color="auto" w:fill="C0C0C0"/>
        </w:rPr>
      </w:pPr>
    </w:p>
    <w:p w14:paraId="2AAA7493" w14:textId="28F749E7" w:rsidR="00FA5F2D" w:rsidRPr="00FA1944" w:rsidRDefault="00A51D28"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A469A9">
      <w:pPr>
        <w:spacing w:after="0"/>
        <w:jc w:val="both"/>
        <w:rPr>
          <w:rFonts w:ascii="Times New Roman" w:hAnsi="Times New Roman"/>
          <w:sz w:val="24"/>
          <w:szCs w:val="24"/>
        </w:rPr>
      </w:pPr>
    </w:p>
    <w:p w14:paraId="4D983C31" w14:textId="7BFB63CF" w:rsidR="00FA5F2D" w:rsidRPr="00FA1944" w:rsidRDefault="00FA5F2D" w:rsidP="00A469A9">
      <w:pPr>
        <w:pStyle w:val="ListParagraph"/>
        <w:numPr>
          <w:ilvl w:val="0"/>
          <w:numId w:val="119"/>
        </w:numPr>
        <w:spacing w:line="276" w:lineRule="auto"/>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A469A9">
      <w:pPr>
        <w:pStyle w:val="ListParagraph"/>
        <w:spacing w:line="276" w:lineRule="auto"/>
        <w:rPr>
          <w:rFonts w:ascii="Times New Roman" w:hAnsi="Times New Roman"/>
          <w:sz w:val="24"/>
          <w:szCs w:val="24"/>
          <w:shd w:val="clear" w:color="auto" w:fill="00FFFF"/>
        </w:rPr>
      </w:pPr>
    </w:p>
    <w:p w14:paraId="08BEE9C9" w14:textId="729CDE20"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r>
        <w:rPr>
          <w:rFonts w:ascii="Times New Roman" w:hAnsi="Times New Roman"/>
          <w:color w:val="000000"/>
          <w:sz w:val="24"/>
          <w:szCs w:val="24"/>
        </w:rPr>
        <w:t>]</w:t>
      </w:r>
    </w:p>
    <w:p w14:paraId="24FE6848" w14:textId="77777777" w:rsidR="00FA5F2D" w:rsidRDefault="00FA5F2D" w:rsidP="00A469A9">
      <w:pPr>
        <w:spacing w:after="0"/>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081CBACF" w14:textId="5BA0D77C" w:rsidR="000D6FDD" w:rsidRPr="00E44C45" w:rsidRDefault="008C2637" w:rsidP="00DC2891">
      <w:pPr>
        <w:tabs>
          <w:tab w:val="left" w:pos="709"/>
        </w:tabs>
        <w:ind w:left="709" w:hanging="709"/>
        <w:jc w:val="both"/>
        <w:rPr>
          <w:rFonts w:ascii="Times New Roman" w:hAnsi="Times New Roman"/>
          <w:sz w:val="24"/>
          <w:szCs w:val="24"/>
          <w:lang w:val="en-US"/>
        </w:rPr>
      </w:pPr>
      <w:r>
        <w:rPr>
          <w:rFonts w:ascii="Times New Roman" w:hAnsi="Times New Roman"/>
          <w:sz w:val="24"/>
          <w:szCs w:val="24"/>
        </w:rPr>
        <w:t xml:space="preserve">(b) </w:t>
      </w:r>
      <w:r>
        <w:rPr>
          <w:rFonts w:ascii="Times New Roman" w:hAnsi="Times New Roman"/>
          <w:sz w:val="24"/>
          <w:szCs w:val="24"/>
        </w:rPr>
        <w:tab/>
      </w:r>
      <w:r w:rsidR="00003899">
        <w:rPr>
          <w:rFonts w:ascii="Times New Roman" w:hAnsi="Times New Roman"/>
          <w:sz w:val="24"/>
          <w:szCs w:val="24"/>
          <w:lang w:val="en-US"/>
        </w:rPr>
        <w:t>Eligible costs</w:t>
      </w:r>
      <w:r w:rsidR="000D6FDD"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 xml:space="preserve">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61D0ADA8" w14:textId="3B22C2B6" w:rsidR="000D6FDD" w:rsidRDefault="00156AD2" w:rsidP="00DC2891">
      <w:pPr>
        <w:pStyle w:val="ListParagraph"/>
        <w:tabs>
          <w:tab w:val="left" w:pos="709"/>
        </w:tabs>
        <w:spacing w:line="276" w:lineRule="auto"/>
        <w:ind w:left="709" w:hanging="709"/>
        <w:jc w:val="both"/>
        <w:rPr>
          <w:rFonts w:ascii="Times New Roman" w:hAnsi="Times New Roman"/>
          <w:sz w:val="24"/>
          <w:szCs w:val="24"/>
        </w:rPr>
      </w:pPr>
      <w:r>
        <w:rPr>
          <w:rFonts w:ascii="Times New Roman" w:hAnsi="Times New Roman"/>
          <w:sz w:val="24"/>
          <w:szCs w:val="24"/>
        </w:rPr>
        <w:tab/>
      </w:r>
    </w:p>
    <w:p w14:paraId="7053E2F6" w14:textId="5AC935AC" w:rsidR="00156AD2" w:rsidRDefault="00156AD2" w:rsidP="00DC2891">
      <w:pPr>
        <w:pStyle w:val="ListParagraph"/>
        <w:tabs>
          <w:tab w:val="left" w:pos="709"/>
        </w:tabs>
        <w:spacing w:line="276" w:lineRule="auto"/>
        <w:ind w:left="709" w:hanging="709"/>
        <w:jc w:val="both"/>
        <w:rPr>
          <w:rFonts w:ascii="Times New Roman" w:hAnsi="Times New Roman"/>
          <w:sz w:val="24"/>
          <w:szCs w:val="24"/>
        </w:rPr>
      </w:pPr>
    </w:p>
    <w:p w14:paraId="348CAB39" w14:textId="448A11B0" w:rsidR="00156AD2" w:rsidRPr="001A6C54" w:rsidRDefault="00156AD2" w:rsidP="00DC2891">
      <w:pPr>
        <w:pStyle w:val="ListParagraph"/>
        <w:tabs>
          <w:tab w:val="left" w:pos="709"/>
        </w:tabs>
        <w:spacing w:line="276" w:lineRule="auto"/>
        <w:ind w:left="709"/>
        <w:jc w:val="both"/>
        <w:rPr>
          <w:rFonts w:ascii="Times New Roman" w:eastAsia="Calibri" w:hAnsi="Times New Roman" w:cs="Times New Roman"/>
          <w:sz w:val="24"/>
          <w:szCs w:val="24"/>
        </w:rPr>
      </w:pPr>
      <w:r>
        <w:rPr>
          <w:rFonts w:ascii="Times New Roman" w:hAnsi="Times New Roman"/>
          <w:sz w:val="24"/>
          <w:szCs w:val="24"/>
        </w:rPr>
        <w:t>Funding for accompanying persons for the first 60 days is based on the unit costs for staff mobility (travel support, individual support). I</w:t>
      </w:r>
      <w:r w:rsidR="00D8288A">
        <w:rPr>
          <w:rFonts w:ascii="Times New Roman" w:hAnsi="Times New Roman"/>
          <w:sz w:val="24"/>
          <w:szCs w:val="24"/>
        </w:rPr>
        <w:t>f the stay abroad is longer tha</w:t>
      </w:r>
      <w:r>
        <w:rPr>
          <w:rFonts w:ascii="Times New Roman" w:hAnsi="Times New Roman"/>
          <w:sz w:val="24"/>
          <w:szCs w:val="24"/>
        </w:rPr>
        <w:t xml:space="preserve">n 60 days, </w:t>
      </w:r>
      <w:r w:rsidR="00D8288A">
        <w:rPr>
          <w:rFonts w:ascii="Times New Roman" w:hAnsi="Times New Roman"/>
          <w:sz w:val="24"/>
          <w:szCs w:val="24"/>
        </w:rPr>
        <w:t xml:space="preserve">the </w:t>
      </w:r>
      <w:r w:rsidR="005C2721">
        <w:rPr>
          <w:rFonts w:ascii="Times New Roman" w:hAnsi="Times New Roman"/>
          <w:sz w:val="24"/>
          <w:szCs w:val="24"/>
        </w:rPr>
        <w:t>grant item “</w:t>
      </w:r>
      <w:r w:rsidR="00D8288A">
        <w:rPr>
          <w:rFonts w:ascii="Times New Roman" w:hAnsi="Times New Roman"/>
          <w:sz w:val="24"/>
          <w:szCs w:val="24"/>
        </w:rPr>
        <w:t>inclusion support for participants</w:t>
      </w:r>
      <w:r w:rsidR="005C2721">
        <w:rPr>
          <w:rFonts w:ascii="Times New Roman" w:hAnsi="Times New Roman"/>
          <w:sz w:val="24"/>
          <w:szCs w:val="24"/>
        </w:rPr>
        <w:t>”</w:t>
      </w:r>
      <w:r w:rsidR="00D8288A">
        <w:rPr>
          <w:rFonts w:ascii="Times New Roman" w:hAnsi="Times New Roman"/>
          <w:sz w:val="24"/>
          <w:szCs w:val="24"/>
        </w:rPr>
        <w:t xml:space="preserve"> will be calculated based on </w:t>
      </w:r>
      <w:r>
        <w:rPr>
          <w:rFonts w:ascii="Times New Roman" w:hAnsi="Times New Roman"/>
          <w:sz w:val="24"/>
          <w:szCs w:val="24"/>
        </w:rPr>
        <w:t xml:space="preserve">real </w:t>
      </w:r>
      <w:r w:rsidR="005C2721">
        <w:rPr>
          <w:rFonts w:ascii="Times New Roman" w:hAnsi="Times New Roman"/>
          <w:sz w:val="24"/>
          <w:szCs w:val="24"/>
        </w:rPr>
        <w:t xml:space="preserve">costs for </w:t>
      </w:r>
      <w:r w:rsidR="00D8288A">
        <w:rPr>
          <w:rFonts w:ascii="Times New Roman" w:hAnsi="Times New Roman"/>
          <w:sz w:val="24"/>
          <w:szCs w:val="24"/>
        </w:rPr>
        <w:t>subsistence beyond the 60</w:t>
      </w:r>
      <w:r w:rsidR="00D8288A" w:rsidRPr="00E44C45">
        <w:rPr>
          <w:rFonts w:ascii="Times New Roman" w:hAnsi="Times New Roman"/>
          <w:sz w:val="24"/>
          <w:szCs w:val="24"/>
          <w:vertAlign w:val="superscript"/>
        </w:rPr>
        <w:t>th</w:t>
      </w:r>
      <w:r w:rsidR="00D8288A">
        <w:rPr>
          <w:rFonts w:ascii="Times New Roman" w:hAnsi="Times New Roman"/>
          <w:sz w:val="24"/>
          <w:szCs w:val="24"/>
        </w:rPr>
        <w:t xml:space="preserve"> day</w:t>
      </w:r>
      <w:r>
        <w:rPr>
          <w:rFonts w:ascii="Times New Roman" w:hAnsi="Times New Roman"/>
          <w:sz w:val="24"/>
          <w:szCs w:val="24"/>
        </w:rPr>
        <w:t>.</w:t>
      </w:r>
    </w:p>
    <w:p w14:paraId="2BB02192" w14:textId="77777777" w:rsidR="000D6FDD" w:rsidRPr="00733466" w:rsidRDefault="000D6FDD" w:rsidP="00733466">
      <w:pPr>
        <w:tabs>
          <w:tab w:val="left" w:pos="709"/>
        </w:tabs>
        <w:jc w:val="both"/>
        <w:rPr>
          <w:rFonts w:ascii="Times New Roman" w:hAnsi="Times New Roman"/>
          <w:sz w:val="24"/>
          <w:szCs w:val="24"/>
        </w:rPr>
      </w:pPr>
    </w:p>
    <w:p w14:paraId="5B22FFC3" w14:textId="02D3D1BA" w:rsidR="00A72817" w:rsidRPr="001A6C54" w:rsidRDefault="002575FF" w:rsidP="00DC2891">
      <w:pPr>
        <w:pStyle w:val="ListParagraph"/>
        <w:tabs>
          <w:tab w:val="left" w:pos="709"/>
        </w:tabs>
        <w:spacing w:line="276" w:lineRule="auto"/>
        <w:ind w:left="709"/>
        <w:jc w:val="both"/>
        <w:rPr>
          <w:rFonts w:ascii="Times New Roman" w:eastAsia="Calibri" w:hAnsi="Times New Roman" w:cs="Times New Roman"/>
          <w:sz w:val="24"/>
          <w:szCs w:val="24"/>
        </w:rPr>
      </w:pPr>
      <w:r w:rsidRPr="00953421">
        <w:rPr>
          <w:rFonts w:ascii="Times New Roman" w:hAnsi="Times New Roman"/>
          <w:sz w:val="24"/>
          <w:szCs w:val="24"/>
        </w:rPr>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0B55F7">
        <w:rPr>
          <w:rFonts w:ascii="Times New Roman" w:hAnsi="Times New Roman"/>
          <w:sz w:val="24"/>
          <w:szCs w:val="24"/>
        </w:rPr>
        <w:t>1</w:t>
      </w:r>
      <w:r w:rsidR="00A01539">
        <w:rPr>
          <w:rFonts w:ascii="Times New Roman" w:hAnsi="Times New Roman"/>
          <w:sz w:val="24"/>
          <w:szCs w:val="24"/>
        </w:rPr>
        <w:t>7</w:t>
      </w:r>
      <w:r w:rsidRPr="008F615B">
        <w:rPr>
          <w:rFonts w:ascii="Times New Roman" w:hAnsi="Times New Roman"/>
          <w:sz w:val="24"/>
          <w:szCs w:val="24"/>
        </w:rPr>
        <w:t>.]</w:t>
      </w:r>
    </w:p>
    <w:p w14:paraId="68BAD1B3" w14:textId="77777777" w:rsidR="00A72817" w:rsidRPr="00A91FE9" w:rsidRDefault="00A72817" w:rsidP="00DC2891">
      <w:pPr>
        <w:pStyle w:val="ListParagraph"/>
        <w:tabs>
          <w:tab w:val="left" w:pos="709"/>
        </w:tabs>
        <w:spacing w:line="276" w:lineRule="auto"/>
        <w:ind w:left="851" w:hanging="709"/>
        <w:jc w:val="both"/>
        <w:rPr>
          <w:rFonts w:ascii="Times New Roman" w:hAnsi="Times New Roman"/>
          <w:sz w:val="24"/>
          <w:szCs w:val="24"/>
        </w:rPr>
      </w:pPr>
    </w:p>
    <w:p w14:paraId="18C11761" w14:textId="183AF856"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xml:space="preserve">, and if relevant a documentation </w:t>
      </w:r>
      <w:r w:rsidR="00773BB7">
        <w:rPr>
          <w:rFonts w:ascii="Times New Roman" w:hAnsi="Times New Roman"/>
          <w:sz w:val="24"/>
          <w:szCs w:val="24"/>
        </w:rPr>
        <w:lastRenderedPageBreak/>
        <w:t xml:space="preserve">signed by the receiving organisation specifying the confirmed start and end date of the </w:t>
      </w:r>
      <w:r w:rsidR="00003899">
        <w:rPr>
          <w:rFonts w:ascii="Times New Roman" w:hAnsi="Times New Roman"/>
          <w:sz w:val="24"/>
          <w:szCs w:val="24"/>
        </w:rPr>
        <w:t>stay of the accompanying person</w:t>
      </w:r>
      <w:r w:rsidR="00B20DB0">
        <w:rPr>
          <w:rFonts w:ascii="Times New Roman" w:hAnsi="Times New Roman"/>
          <w:sz w:val="24"/>
          <w:szCs w:val="24"/>
        </w:rPr>
        <w:t>.</w:t>
      </w:r>
    </w:p>
    <w:p w14:paraId="5F516DEA" w14:textId="35F0C61E" w:rsidR="00B20DB0" w:rsidRDefault="004B15F4" w:rsidP="00AB617E">
      <w:pPr>
        <w:tabs>
          <w:tab w:val="left" w:pos="709"/>
        </w:tabs>
        <w:ind w:left="851" w:hanging="709"/>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3209F8F2" w14:textId="77777777" w:rsidR="00AB617E" w:rsidRDefault="00AB617E">
      <w:pPr>
        <w:tabs>
          <w:tab w:val="left" w:pos="851"/>
        </w:tabs>
        <w:spacing w:after="0" w:line="100" w:lineRule="atLeast"/>
        <w:jc w:val="both"/>
        <w:rPr>
          <w:rFonts w:ascii="Times New Roman" w:eastAsia="Times New Roman" w:hAnsi="Times New Roman"/>
          <w:sz w:val="24"/>
          <w:szCs w:val="24"/>
          <w:shd w:val="clear" w:color="auto" w:fill="00FFFF"/>
        </w:rPr>
      </w:pP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1606E1C"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003899">
        <w:rPr>
          <w:rFonts w:ascii="Times New Roman" w:hAnsi="Times New Roman"/>
          <w:sz w:val="24"/>
          <w:szCs w:val="24"/>
        </w:rPr>
        <w:t xml:space="preserve">, </w:t>
      </w:r>
      <w:r w:rsidR="00AB6359">
        <w:rPr>
          <w:rFonts w:ascii="Times New Roman" w:hAnsi="Times New Roman"/>
          <w:sz w:val="24"/>
          <w:szCs w:val="24"/>
        </w:rPr>
        <w:t>with the exception of the cost related to visa, residence permits and vaccinations and medical certifications, which shall be reimburse</w:t>
      </w:r>
      <w:r w:rsidR="00095CC9">
        <w:rPr>
          <w:rFonts w:ascii="Times New Roman" w:hAnsi="Times New Roman"/>
          <w:sz w:val="24"/>
          <w:szCs w:val="24"/>
        </w:rPr>
        <w:t>d at 100%]</w:t>
      </w:r>
      <w:r w:rsidR="00AB6359">
        <w:rPr>
          <w:rFonts w:ascii="Times New Roman" w:hAnsi="Times New Roman"/>
          <w:sz w:val="24"/>
          <w:szCs w:val="24"/>
        </w:rPr>
        <w:t xml:space="preserve"> </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stParagraph"/>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stParagraph"/>
        <w:spacing w:line="276" w:lineRule="auto"/>
        <w:ind w:left="1134"/>
        <w:jc w:val="both"/>
        <w:rPr>
          <w:rFonts w:ascii="Times New Roman" w:hAnsi="Times New Roman"/>
          <w:sz w:val="24"/>
          <w:szCs w:val="24"/>
        </w:rPr>
      </w:pPr>
    </w:p>
    <w:p w14:paraId="3CDCF7BC" w14:textId="5E3D6CA4" w:rsidR="00313ADA" w:rsidRPr="00313ADA" w:rsidRDefault="00B20DB0"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52BDB2F7" w14:textId="622A9C3B" w:rsidR="00A72817" w:rsidRPr="00003899" w:rsidRDefault="00003899" w:rsidP="00003899">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Pr>
          <w:rFonts w:ascii="Times New Roman" w:hAnsi="Times New Roman"/>
          <w:sz w:val="24"/>
          <w:szCs w:val="24"/>
        </w:rPr>
        <w:t>ons and medical certifications.</w:t>
      </w:r>
    </w:p>
    <w:p w14:paraId="528797E7" w14:textId="77777777" w:rsidR="005E662F" w:rsidRDefault="005E662F" w:rsidP="006560F1">
      <w:pPr>
        <w:pStyle w:val="ListParagraph"/>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stParagraph"/>
        <w:spacing w:line="276" w:lineRule="auto"/>
        <w:jc w:val="both"/>
        <w:rPr>
          <w:rFonts w:ascii="Times New Roman" w:hAnsi="Times New Roman"/>
          <w:sz w:val="24"/>
          <w:szCs w:val="24"/>
        </w:rPr>
      </w:pPr>
    </w:p>
    <w:p w14:paraId="390F3DA8" w14:textId="45D134B4" w:rsidR="00B20DB0" w:rsidRDefault="00417D8C"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stParagraph"/>
        <w:spacing w:line="276" w:lineRule="auto"/>
        <w:ind w:left="1134"/>
        <w:jc w:val="both"/>
        <w:rPr>
          <w:rFonts w:ascii="Times New Roman" w:hAnsi="Times New Roman"/>
          <w:sz w:val="24"/>
          <w:szCs w:val="24"/>
        </w:rPr>
      </w:pPr>
    </w:p>
    <w:p w14:paraId="4265EF69" w14:textId="43494FCF" w:rsidR="007F00EB" w:rsidRDefault="00B20DB0" w:rsidP="006560F1">
      <w:pPr>
        <w:pStyle w:val="ListParagraph"/>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travel costs</w:t>
      </w:r>
      <w:r w:rsidR="00003899">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stParagraph"/>
        <w:spacing w:line="276" w:lineRule="auto"/>
        <w:ind w:left="1134"/>
        <w:jc w:val="both"/>
        <w:rPr>
          <w:rFonts w:ascii="Times New Roman" w:hAnsi="Times New Roman"/>
          <w:sz w:val="24"/>
          <w:szCs w:val="24"/>
        </w:rPr>
      </w:pPr>
    </w:p>
    <w:p w14:paraId="2FDAEA80" w14:textId="26A42E3E" w:rsidR="007F00EB" w:rsidRPr="00C74C94" w:rsidRDefault="007F00EB"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lastRenderedPageBreak/>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r w:rsidR="002C43EE" w:rsidRPr="00313ADA">
        <w:rPr>
          <w:rFonts w:ascii="Times New Roman" w:hAnsi="Times New Roman"/>
          <w:sz w:val="24"/>
          <w:szCs w:val="24"/>
        </w:rPr>
        <w:t>]</w:t>
      </w:r>
    </w:p>
    <w:p w14:paraId="49137FD2" w14:textId="7A509408" w:rsidR="00C74C94" w:rsidRPr="00C74C94" w:rsidRDefault="00C74C94" w:rsidP="00C74C94">
      <w:pPr>
        <w:tabs>
          <w:tab w:val="left" w:pos="851"/>
        </w:tabs>
        <w:jc w:val="both"/>
        <w:rPr>
          <w:rFonts w:ascii="Times New Roman" w:hAnsi="Times New Roman"/>
          <w:sz w:val="24"/>
          <w:szCs w:val="24"/>
        </w:rPr>
      </w:pPr>
    </w:p>
    <w:p w14:paraId="4B5EB633" w14:textId="1751DC50" w:rsidR="00B20DB0" w:rsidRDefault="00B20DB0" w:rsidP="00087269">
      <w:pPr>
        <w:pStyle w:val="Heading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BodyText"/>
      </w:pPr>
    </w:p>
    <w:p w14:paraId="62400838" w14:textId="475247EE"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non-accredited beneficiaries</w:t>
      </w:r>
    </w:p>
    <w:p w14:paraId="64DEE741" w14:textId="0691E623"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n with the participant reports, and</w:t>
      </w:r>
      <w:r w:rsidR="00B05473" w:rsidRPr="006560F1">
        <w:rPr>
          <w:rFonts w:ascii="Times New Roman" w:hAnsi="Times New Roman"/>
          <w:sz w:val="24"/>
          <w:szCs w:val="24"/>
        </w:rPr>
        <w:t xml:space="preserve"> </w:t>
      </w:r>
      <w:r w:rsidR="00C04A04" w:rsidDel="00B05473">
        <w:rPr>
          <w:rFonts w:ascii="Times New Roman" w:hAnsi="Times New Roman"/>
          <w:sz w:val="24"/>
          <w:szCs w:val="24"/>
        </w:rPr>
        <w:t xml:space="preserve"> </w:t>
      </w:r>
      <w:r w:rsidR="00B05473" w:rsidRPr="006560F1">
        <w:rPr>
          <w:rFonts w:ascii="Times New Roman" w:hAnsi="Times New Roman"/>
          <w:sz w:val="24"/>
          <w:szCs w:val="24"/>
        </w:rPr>
        <w:t xml:space="preserve">other project documentation required by this grant agreement and the Erasmus quality standards. </w:t>
      </w:r>
      <w:r w:rsidR="00B05473" w:rsidRPr="00B06FDC">
        <w:rPr>
          <w:rFonts w:ascii="Times New Roman" w:hAnsi="Times New Roman"/>
          <w:sz w:val="24"/>
          <w:szCs w:val="24"/>
        </w:rPr>
        <w:t xml:space="preserve">The result of the evaluation </w:t>
      </w:r>
      <w:r w:rsidR="00C04A04">
        <w:rPr>
          <w:rFonts w:ascii="Times New Roman" w:hAnsi="Times New Roman"/>
          <w:sz w:val="24"/>
          <w:szCs w:val="24"/>
        </w:rPr>
        <w:t>will be</w:t>
      </w:r>
      <w:r w:rsidR="00B05473">
        <w:rPr>
          <w:rFonts w:ascii="Times New Roman" w:hAnsi="Times New Roman"/>
          <w:sz w:val="24"/>
          <w:szCs w:val="24"/>
        </w:rPr>
        <w:t xml:space="preserve"> a score out of </w:t>
      </w:r>
      <w:r w:rsidR="00C04A04">
        <w:rPr>
          <w:rFonts w:ascii="Times New Roman" w:hAnsi="Times New Roman"/>
          <w:sz w:val="24"/>
          <w:szCs w:val="24"/>
        </w:rPr>
        <w:t xml:space="preserve">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4D882BA7" w14:textId="27BF1D97" w:rsidR="006D6FED"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w:t>
      </w:r>
      <w:r w:rsidDel="00051401">
        <w:rPr>
          <w:rFonts w:ascii="Times New Roman" w:hAnsi="Times New Roman"/>
          <w:sz w:val="24"/>
          <w:szCs w:val="24"/>
        </w:rPr>
        <w:t>may</w:t>
      </w:r>
      <w:r>
        <w:rPr>
          <w:rFonts w:ascii="Times New Roman" w:hAnsi="Times New Roman"/>
          <w:sz w:val="24"/>
          <w:szCs w:val="24"/>
        </w:rPr>
        <w:t xml:space="preserve"> result in a lower evaluation score.</w:t>
      </w:r>
      <w:r w:rsidR="00051401">
        <w:rPr>
          <w:rFonts w:ascii="Times New Roman" w:hAnsi="Times New Roman"/>
          <w:sz w:val="24"/>
          <w:szCs w:val="24"/>
        </w:rPr>
        <w:t xml:space="preserve"> </w:t>
      </w:r>
    </w:p>
    <w:p w14:paraId="7BFF814D" w14:textId="79E6E17F" w:rsidR="006D6FED" w:rsidRDefault="00003899" w:rsidP="00087269">
      <w:pPr>
        <w:jc w:val="both"/>
        <w:rPr>
          <w:rFonts w:ascii="Times New Roman" w:hAnsi="Times New Roman"/>
          <w:sz w:val="24"/>
          <w:szCs w:val="24"/>
        </w:rPr>
      </w:pPr>
      <w:r w:rsidDel="00223CA0">
        <w:rPr>
          <w:rFonts w:ascii="Times New Roman" w:hAnsi="Times New Roman"/>
          <w:sz w:val="24"/>
          <w:szCs w:val="24"/>
          <w:shd w:val="clear" w:color="auto" w:fill="00FFFF"/>
        </w:rPr>
        <w:t xml:space="preserve"> </w:t>
      </w:r>
      <w:r w:rsidR="006D6FED">
        <w:rPr>
          <w:rFonts w:ascii="Times New Roman" w:hAnsi="Times New Roman"/>
          <w:sz w:val="24"/>
          <w:szCs w:val="24"/>
          <w:shd w:val="clear" w:color="auto" w:fill="00FFFF"/>
        </w:rPr>
        <w:t xml:space="preserve">[For accredited beneficiaries </w:t>
      </w:r>
    </w:p>
    <w:p w14:paraId="36010835" w14:textId="3C879A12"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w:t>
      </w:r>
      <w:r w:rsidRPr="00DC2891">
        <w:rPr>
          <w:rFonts w:ascii="Times New Roman" w:hAnsi="Times New Roman"/>
          <w:sz w:val="24"/>
          <w:szCs w:val="24"/>
        </w:rPr>
        <w:t xml:space="preserve">and </w:t>
      </w:r>
      <w:r w:rsidR="00B05473" w:rsidRPr="00405CB2">
        <w:rPr>
          <w:rFonts w:ascii="Times New Roman" w:hAnsi="Times New Roman"/>
          <w:sz w:val="24"/>
          <w:szCs w:val="24"/>
        </w:rPr>
        <w:t xml:space="preserve">other project documentation required by this grant agreement and the Erasmus quality </w:t>
      </w:r>
      <w:r w:rsidR="00B05473" w:rsidRPr="00405CB2">
        <w:rPr>
          <w:rFonts w:ascii="Times New Roman" w:hAnsi="Times New Roman"/>
          <w:sz w:val="24"/>
          <w:szCs w:val="24"/>
        </w:rPr>
        <w:lastRenderedPageBreak/>
        <w:t>standards. The result of the evaluation</w:t>
      </w:r>
      <w:r w:rsidR="00B05473" w:rsidRPr="00DC2891">
        <w:rPr>
          <w:rFonts w:ascii="Times New Roman" w:hAnsi="Times New Roman"/>
          <w:sz w:val="24"/>
          <w:szCs w:val="24"/>
        </w:rPr>
        <w:t xml:space="preserve"> </w:t>
      </w:r>
      <w:r w:rsidRPr="00DC2891">
        <w:rPr>
          <w:rFonts w:ascii="Times New Roman" w:hAnsi="Times New Roman"/>
          <w:sz w:val="24"/>
          <w:szCs w:val="24"/>
        </w:rPr>
        <w:t xml:space="preserve">will be </w:t>
      </w:r>
      <w:r w:rsidR="00B05473" w:rsidRPr="00DC2891">
        <w:rPr>
          <w:rFonts w:ascii="Times New Roman" w:hAnsi="Times New Roman"/>
          <w:sz w:val="24"/>
          <w:szCs w:val="24"/>
        </w:rPr>
        <w:t>a score out of</w:t>
      </w:r>
      <w:r w:rsidR="003D2517" w:rsidRPr="008347B1">
        <w:rPr>
          <w:rFonts w:ascii="Times New Roman" w:hAnsi="Times New Roman"/>
          <w:sz w:val="24"/>
          <w:szCs w:val="24"/>
        </w:rPr>
        <w:t xml:space="preserve"> </w:t>
      </w:r>
      <w:r w:rsidRPr="008347B1">
        <w:rPr>
          <w:rFonts w:ascii="Times New Roman" w:hAnsi="Times New Roman"/>
          <w:sz w:val="24"/>
          <w:szCs w:val="24"/>
        </w:rPr>
        <w:t xml:space="preserve">maximum 100 points. </w:t>
      </w:r>
      <w:r>
        <w:rPr>
          <w:rFonts w:ascii="Times New Roman" w:hAnsi="Times New Roman"/>
          <w:sz w:val="24"/>
          <w:szCs w:val="24"/>
        </w:rPr>
        <w:t xml:space="preserve">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54FBCA09" w14:textId="5CE08B92" w:rsidR="00051401" w:rsidRDefault="00C04A04" w:rsidP="00051401">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r w:rsidR="00051401">
        <w:rPr>
          <w:rFonts w:ascii="Times New Roman" w:hAnsi="Times New Roman"/>
          <w:sz w:val="24"/>
          <w:szCs w:val="24"/>
        </w:rPr>
        <w:t>]</w:t>
      </w:r>
    </w:p>
    <w:p w14:paraId="3F1FA110" w14:textId="2816414F" w:rsidR="00BD0C79" w:rsidRDefault="00BD0C79" w:rsidP="00087269">
      <w:pPr>
        <w:pStyle w:val="Heading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197EF39E"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4934CFFB"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79B613A2" w14:textId="04A9D25D" w:rsidR="00B20DB0" w:rsidRPr="000E18BF" w:rsidRDefault="006D35CB" w:rsidP="00AB617E">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w:t>
      </w:r>
      <w:r w:rsidR="00003899">
        <w:rPr>
          <w:rFonts w:ascii="Times New Roman" w:hAnsi="Times New Roman"/>
          <w:sz w:val="24"/>
          <w:szCs w:val="24"/>
        </w:rPr>
        <w:t>vities have not been respected.</w:t>
      </w:r>
    </w:p>
    <w:p w14:paraId="5E2AABB2" w14:textId="0A2378C6" w:rsidR="0062612F" w:rsidRDefault="00B20DB0" w:rsidP="00087269">
      <w:pPr>
        <w:pStyle w:val="Heading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stParagraph"/>
        <w:rPr>
          <w:u w:val="single"/>
          <w:shd w:val="clear" w:color="auto" w:fill="00FFFF"/>
        </w:rPr>
      </w:pPr>
    </w:p>
    <w:p w14:paraId="5D258F1B" w14:textId="4141593D"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lastRenderedPageBreak/>
        <w:t>[</w:t>
      </w:r>
      <w:r w:rsidR="005A6075" w:rsidRPr="00087269">
        <w:rPr>
          <w:rFonts w:ascii="Times New Roman" w:hAnsi="Times New Roman"/>
          <w:sz w:val="24"/>
          <w:szCs w:val="24"/>
          <w:shd w:val="clear" w:color="auto" w:fill="00FFFF"/>
        </w:rPr>
        <w:t>For accredited beneficiaries</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68D83C7"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9B59E6">
        <w:rPr>
          <w:rFonts w:ascii="Times New Roman" w:hAnsi="Times New Roman"/>
          <w:sz w:val="24"/>
          <w:szCs w:val="24"/>
        </w:rPr>
        <w:t xml:space="preserve">under </w:t>
      </w:r>
      <w:r>
        <w:rPr>
          <w:rFonts w:ascii="Times New Roman" w:hAnsi="Times New Roman"/>
          <w:sz w:val="24"/>
          <w:szCs w:val="24"/>
        </w:rPr>
        <w:t xml:space="preserve">the following </w:t>
      </w:r>
      <w:r w:rsidR="009B59E6">
        <w:rPr>
          <w:rFonts w:ascii="Times New Roman" w:hAnsi="Times New Roman"/>
          <w:sz w:val="24"/>
          <w:szCs w:val="24"/>
        </w:rPr>
        <w:t>conditions</w:t>
      </w:r>
      <w:r>
        <w:rPr>
          <w:rFonts w:ascii="Times New Roman" w:hAnsi="Times New Roman"/>
          <w:sz w:val="24"/>
          <w:szCs w:val="24"/>
        </w:rPr>
        <w:t>:</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w:t>
      </w:r>
      <w:r w:rsidR="000551DD" w:rsidRPr="0048109B">
        <w:rPr>
          <w:rFonts w:ascii="Times New Roman" w:hAnsi="Times New Roman"/>
          <w:sz w:val="24"/>
          <w:szCs w:val="24"/>
        </w:rPr>
        <w:t>Annex II</w:t>
      </w:r>
      <w:r w:rsidR="006C40D4" w:rsidRPr="009B59E6">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12F80E43" w14:textId="16D107D0" w:rsidR="00B20DB0" w:rsidRDefault="000551DD" w:rsidP="004F4451">
      <w:pPr>
        <w:ind w:left="720" w:hanging="720"/>
        <w:jc w:val="both"/>
        <w:rPr>
          <w:rFonts w:ascii="Times New Roman" w:eastAsia="SimSun" w:hAnsi="Times New Roman"/>
          <w:b/>
          <w:kern w:val="1"/>
          <w:sz w:val="24"/>
          <w:szCs w:val="24"/>
        </w:rPr>
      </w:pPr>
      <w:r>
        <w:rPr>
          <w:rFonts w:ascii="Times New Roman" w:hAnsi="Times New Roman"/>
          <w:sz w:val="24"/>
          <w:szCs w:val="24"/>
        </w:rPr>
        <w:tab/>
        <w:t xml:space="preserve">The National Agency shall make its assessment based on the pre-financing amount already </w:t>
      </w:r>
      <w:r w:rsidR="00371F26">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371F26">
        <w:rPr>
          <w:rFonts w:ascii="Times New Roman" w:hAnsi="Times New Roman"/>
          <w:sz w:val="24"/>
          <w:szCs w:val="24"/>
        </w:rPr>
        <w:t>requested</w:t>
      </w:r>
      <w:r>
        <w:rPr>
          <w:rFonts w:ascii="Times New Roman" w:hAnsi="Times New Roman"/>
          <w:sz w:val="24"/>
          <w:szCs w:val="24"/>
        </w:rPr>
        <w:t>, and the nature of the expenses</w:t>
      </w:r>
      <w:r w:rsidR="00371F26">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B37979">
        <w:rPr>
          <w:rFonts w:ascii="Times New Roman" w:hAnsi="Times New Roman"/>
          <w:sz w:val="24"/>
          <w:szCs w:val="24"/>
        </w:rPr>
        <w:t>]</w:t>
      </w:r>
    </w:p>
    <w:p w14:paraId="5147DEFB" w14:textId="717DF065" w:rsidR="00B20DB0" w:rsidRDefault="00B20DB0" w:rsidP="00087269">
      <w:pPr>
        <w:pStyle w:val="Heading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BodyText"/>
      </w:pPr>
    </w:p>
    <w:p w14:paraId="4D421754" w14:textId="424BF08F"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003899">
        <w:rPr>
          <w:rFonts w:ascii="Times New Roman" w:hAnsi="Times New Roman"/>
          <w:sz w:val="24"/>
          <w:szCs w:val="24"/>
        </w:rPr>
        <w:t xml:space="preserve">.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w:t>
      </w:r>
      <w:r>
        <w:rPr>
          <w:rFonts w:ascii="Times New Roman" w:hAnsi="Times New Roman"/>
          <w:sz w:val="24"/>
          <w:szCs w:val="24"/>
        </w:rPr>
        <w:lastRenderedPageBreak/>
        <w:t>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3F21B036" w14:textId="77777777" w:rsidR="00AB617E" w:rsidRDefault="00AB617E">
      <w:pPr>
        <w:jc w:val="both"/>
        <w:rPr>
          <w:rFonts w:ascii="Times New Roman" w:hAnsi="Times New Roman"/>
          <w:sz w:val="24"/>
          <w:szCs w:val="24"/>
        </w:rPr>
      </w:pPr>
    </w:p>
    <w:p w14:paraId="66E7BDD0" w14:textId="77777777" w:rsidR="00AB617E" w:rsidRDefault="00AB617E">
      <w:pPr>
        <w:jc w:val="both"/>
        <w:rPr>
          <w:rFonts w:ascii="Times New Roman" w:hAnsi="Times New Roman"/>
          <w:sz w:val="24"/>
          <w:szCs w:val="24"/>
        </w:rPr>
      </w:pP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408C9544" w14:textId="58679F9F" w:rsidR="000B2784" w:rsidRPr="007E7CED" w:rsidRDefault="000B2784" w:rsidP="55197C96">
      <w:pPr>
        <w:pStyle w:val="ListParagraph"/>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7BAFA57C"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21544937"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4A53246B" w14:textId="6211E19B" w:rsidR="00B20DB0" w:rsidRDefault="00B20DB0" w:rsidP="00087269">
      <w:pPr>
        <w:pStyle w:val="ListParagraph"/>
        <w:numPr>
          <w:ilvl w:val="1"/>
          <w:numId w:val="40"/>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72A8F3EF" w14:textId="7C9ABDDC" w:rsidR="00B20DB0" w:rsidRDefault="00B20DB0" w:rsidP="00087269">
      <w:pPr>
        <w:pStyle w:val="ListParagraph"/>
        <w:numPr>
          <w:ilvl w:val="1"/>
          <w:numId w:val="40"/>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06218F88"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lastRenderedPageBreak/>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21C87B37"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F72248">
        <w:rPr>
          <w:rFonts w:ascii="Times New Roman" w:eastAsia="SimSun" w:hAnsi="Times New Roman"/>
          <w:kern w:val="1"/>
          <w:sz w:val="24"/>
          <w:szCs w:val="24"/>
        </w:rPr>
        <w:t xml:space="preserve">. </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2674195F" w:rsidR="00B20DB0" w:rsidRPr="00A031A7" w:rsidRDefault="00B20DB0">
      <w:pPr>
        <w:jc w:val="both"/>
      </w:pPr>
      <w:r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8FDA" w14:textId="77777777" w:rsidR="00B61E0B" w:rsidRDefault="00B61E0B">
      <w:pPr>
        <w:spacing w:after="0" w:line="240" w:lineRule="auto"/>
      </w:pPr>
      <w:r>
        <w:separator/>
      </w:r>
    </w:p>
  </w:endnote>
  <w:endnote w:type="continuationSeparator" w:id="0">
    <w:p w14:paraId="25885607" w14:textId="77777777" w:rsidR="00B61E0B" w:rsidRDefault="00B61E0B">
      <w:pPr>
        <w:spacing w:after="0" w:line="240" w:lineRule="auto"/>
      </w:pPr>
      <w:r>
        <w:continuationSeparator/>
      </w:r>
    </w:p>
  </w:endnote>
  <w:endnote w:type="continuationNotice" w:id="1">
    <w:p w14:paraId="457FDBAF" w14:textId="77777777" w:rsidR="00B61E0B" w:rsidRDefault="00B61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64C7A72C" w:rsidR="00B61E0B" w:rsidRDefault="00B61E0B">
    <w:pPr>
      <w:pStyle w:val="Footer"/>
      <w:jc w:val="right"/>
    </w:pPr>
    <w:r>
      <w:fldChar w:fldCharType="begin"/>
    </w:r>
    <w:r>
      <w:instrText xml:space="preserve"> PAGE   \* MERGEFORMAT </w:instrText>
    </w:r>
    <w:r>
      <w:fldChar w:fldCharType="separate"/>
    </w:r>
    <w:r w:rsidR="00003899">
      <w:rPr>
        <w:noProof/>
      </w:rPr>
      <w:t>15</w:t>
    </w:r>
    <w:r>
      <w:rPr>
        <w:noProof/>
      </w:rPr>
      <w:fldChar w:fldCharType="end"/>
    </w:r>
  </w:p>
  <w:p w14:paraId="722B3104" w14:textId="77777777" w:rsidR="00B61E0B" w:rsidRDefault="00B61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DB21" w14:textId="77777777" w:rsidR="00B61E0B" w:rsidRDefault="00B61E0B">
      <w:pPr>
        <w:spacing w:after="0" w:line="240" w:lineRule="auto"/>
      </w:pPr>
      <w:r>
        <w:separator/>
      </w:r>
    </w:p>
  </w:footnote>
  <w:footnote w:type="continuationSeparator" w:id="0">
    <w:p w14:paraId="69177329" w14:textId="77777777" w:rsidR="00B61E0B" w:rsidRDefault="00B61E0B">
      <w:pPr>
        <w:spacing w:after="0" w:line="240" w:lineRule="auto"/>
      </w:pPr>
      <w:r>
        <w:continuationSeparator/>
      </w:r>
    </w:p>
  </w:footnote>
  <w:footnote w:type="continuationNotice" w:id="1">
    <w:p w14:paraId="670A4151" w14:textId="77777777" w:rsidR="00B61E0B" w:rsidRDefault="00B61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B61E0B" w:rsidRDefault="00B6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2079088745">
    <w:abstractNumId w:val="0"/>
  </w:num>
  <w:num w:numId="2" w16cid:durableId="1483158485">
    <w:abstractNumId w:val="1"/>
  </w:num>
  <w:num w:numId="3" w16cid:durableId="1562060688">
    <w:abstractNumId w:val="2"/>
  </w:num>
  <w:num w:numId="4" w16cid:durableId="1498568318">
    <w:abstractNumId w:val="3"/>
  </w:num>
  <w:num w:numId="5" w16cid:durableId="1519735955">
    <w:abstractNumId w:val="6"/>
  </w:num>
  <w:num w:numId="6" w16cid:durableId="353962070">
    <w:abstractNumId w:val="7"/>
  </w:num>
  <w:num w:numId="7" w16cid:durableId="1508133344">
    <w:abstractNumId w:val="8"/>
  </w:num>
  <w:num w:numId="8" w16cid:durableId="258294580">
    <w:abstractNumId w:val="10"/>
  </w:num>
  <w:num w:numId="9" w16cid:durableId="700520851">
    <w:abstractNumId w:val="11"/>
  </w:num>
  <w:num w:numId="10" w16cid:durableId="455487438">
    <w:abstractNumId w:val="13"/>
  </w:num>
  <w:num w:numId="11" w16cid:durableId="1153790492">
    <w:abstractNumId w:val="14"/>
  </w:num>
  <w:num w:numId="12" w16cid:durableId="560869858">
    <w:abstractNumId w:val="15"/>
  </w:num>
  <w:num w:numId="13" w16cid:durableId="496961906">
    <w:abstractNumId w:val="17"/>
  </w:num>
  <w:num w:numId="14" w16cid:durableId="1799107757">
    <w:abstractNumId w:val="22"/>
  </w:num>
  <w:num w:numId="15" w16cid:durableId="890263039">
    <w:abstractNumId w:val="23"/>
  </w:num>
  <w:num w:numId="16" w16cid:durableId="1615357349">
    <w:abstractNumId w:val="28"/>
  </w:num>
  <w:num w:numId="17" w16cid:durableId="55859427">
    <w:abstractNumId w:val="31"/>
  </w:num>
  <w:num w:numId="18" w16cid:durableId="1439642248">
    <w:abstractNumId w:val="32"/>
  </w:num>
  <w:num w:numId="19" w16cid:durableId="1303343651">
    <w:abstractNumId w:val="33"/>
  </w:num>
  <w:num w:numId="20" w16cid:durableId="291789770">
    <w:abstractNumId w:val="34"/>
  </w:num>
  <w:num w:numId="21" w16cid:durableId="52315600">
    <w:abstractNumId w:val="35"/>
  </w:num>
  <w:num w:numId="22" w16cid:durableId="1005286235">
    <w:abstractNumId w:val="36"/>
  </w:num>
  <w:num w:numId="23" w16cid:durableId="434180011">
    <w:abstractNumId w:val="37"/>
  </w:num>
  <w:num w:numId="24" w16cid:durableId="1195384197">
    <w:abstractNumId w:val="38"/>
  </w:num>
  <w:num w:numId="25" w16cid:durableId="1463839940">
    <w:abstractNumId w:val="39"/>
  </w:num>
  <w:num w:numId="26" w16cid:durableId="1877885801">
    <w:abstractNumId w:val="40"/>
  </w:num>
  <w:num w:numId="27" w16cid:durableId="1821847708">
    <w:abstractNumId w:val="41"/>
  </w:num>
  <w:num w:numId="28" w16cid:durableId="1990012865">
    <w:abstractNumId w:val="42"/>
  </w:num>
  <w:num w:numId="29" w16cid:durableId="1002438694">
    <w:abstractNumId w:val="43"/>
  </w:num>
  <w:num w:numId="30" w16cid:durableId="713964179">
    <w:abstractNumId w:val="44"/>
  </w:num>
  <w:num w:numId="31" w16cid:durableId="1330720663">
    <w:abstractNumId w:val="45"/>
  </w:num>
  <w:num w:numId="32" w16cid:durableId="2046324968">
    <w:abstractNumId w:val="46"/>
  </w:num>
  <w:num w:numId="33" w16cid:durableId="288777515">
    <w:abstractNumId w:val="47"/>
  </w:num>
  <w:num w:numId="34" w16cid:durableId="24866623">
    <w:abstractNumId w:val="48"/>
  </w:num>
  <w:num w:numId="35" w16cid:durableId="1379010734">
    <w:abstractNumId w:val="49"/>
  </w:num>
  <w:num w:numId="36" w16cid:durableId="426385435">
    <w:abstractNumId w:val="50"/>
  </w:num>
  <w:num w:numId="37" w16cid:durableId="1125007833">
    <w:abstractNumId w:val="51"/>
  </w:num>
  <w:num w:numId="38" w16cid:durableId="132993173">
    <w:abstractNumId w:val="52"/>
  </w:num>
  <w:num w:numId="39" w16cid:durableId="1334378603">
    <w:abstractNumId w:val="53"/>
  </w:num>
  <w:num w:numId="40" w16cid:durableId="990251761">
    <w:abstractNumId w:val="55"/>
  </w:num>
  <w:num w:numId="41" w16cid:durableId="1033338154">
    <w:abstractNumId w:val="56"/>
  </w:num>
  <w:num w:numId="42" w16cid:durableId="802429049">
    <w:abstractNumId w:val="57"/>
  </w:num>
  <w:num w:numId="43" w16cid:durableId="1561742328">
    <w:abstractNumId w:val="59"/>
  </w:num>
  <w:num w:numId="44" w16cid:durableId="990139117">
    <w:abstractNumId w:val="62"/>
  </w:num>
  <w:num w:numId="45" w16cid:durableId="59600998">
    <w:abstractNumId w:val="64"/>
  </w:num>
  <w:num w:numId="46" w16cid:durableId="2085756244">
    <w:abstractNumId w:val="66"/>
  </w:num>
  <w:num w:numId="47" w16cid:durableId="1351757785">
    <w:abstractNumId w:val="75"/>
  </w:num>
  <w:num w:numId="48" w16cid:durableId="148908793">
    <w:abstractNumId w:val="113"/>
  </w:num>
  <w:num w:numId="49" w16cid:durableId="744305941">
    <w:abstractNumId w:val="124"/>
  </w:num>
  <w:num w:numId="50" w16cid:durableId="756243230">
    <w:abstractNumId w:val="119"/>
  </w:num>
  <w:num w:numId="51" w16cid:durableId="42874845">
    <w:abstractNumId w:val="78"/>
  </w:num>
  <w:num w:numId="52" w16cid:durableId="351423806">
    <w:abstractNumId w:val="77"/>
  </w:num>
  <w:num w:numId="53" w16cid:durableId="344284366">
    <w:abstractNumId w:val="101"/>
  </w:num>
  <w:num w:numId="54" w16cid:durableId="1701778602">
    <w:abstractNumId w:val="123"/>
  </w:num>
  <w:num w:numId="55" w16cid:durableId="2038070526">
    <w:abstractNumId w:val="90"/>
  </w:num>
  <w:num w:numId="56" w16cid:durableId="759375260">
    <w:abstractNumId w:val="87"/>
  </w:num>
  <w:num w:numId="57" w16cid:durableId="1243293183">
    <w:abstractNumId w:val="99"/>
  </w:num>
  <w:num w:numId="58" w16cid:durableId="1290089470">
    <w:abstractNumId w:val="98"/>
  </w:num>
  <w:num w:numId="59" w16cid:durableId="1778019418">
    <w:abstractNumId w:val="114"/>
  </w:num>
  <w:num w:numId="60" w16cid:durableId="953710012">
    <w:abstractNumId w:val="103"/>
  </w:num>
  <w:num w:numId="61" w16cid:durableId="701905911">
    <w:abstractNumId w:val="104"/>
  </w:num>
  <w:num w:numId="62" w16cid:durableId="1829711063">
    <w:abstractNumId w:val="83"/>
  </w:num>
  <w:num w:numId="63" w16cid:durableId="1959679413">
    <w:abstractNumId w:val="111"/>
  </w:num>
  <w:num w:numId="64" w16cid:durableId="556622364">
    <w:abstractNumId w:val="94"/>
  </w:num>
  <w:num w:numId="65" w16cid:durableId="1017924530">
    <w:abstractNumId w:val="129"/>
  </w:num>
  <w:num w:numId="66" w16cid:durableId="1862813070">
    <w:abstractNumId w:val="79"/>
  </w:num>
  <w:num w:numId="67" w16cid:durableId="2090956232">
    <w:abstractNumId w:val="88"/>
  </w:num>
  <w:num w:numId="68" w16cid:durableId="1900940080">
    <w:abstractNumId w:val="97"/>
  </w:num>
  <w:num w:numId="69" w16cid:durableId="1385640916">
    <w:abstractNumId w:val="118"/>
  </w:num>
  <w:num w:numId="70" w16cid:durableId="1186676686">
    <w:abstractNumId w:val="107"/>
  </w:num>
  <w:num w:numId="71" w16cid:durableId="1419138264">
    <w:abstractNumId w:val="76"/>
  </w:num>
  <w:num w:numId="72" w16cid:durableId="1354964666">
    <w:abstractNumId w:val="127"/>
  </w:num>
  <w:num w:numId="73" w16cid:durableId="1346445382">
    <w:abstractNumId w:val="95"/>
  </w:num>
  <w:num w:numId="74" w16cid:durableId="1567372853">
    <w:abstractNumId w:val="82"/>
  </w:num>
  <w:num w:numId="75" w16cid:durableId="1821657996">
    <w:abstractNumId w:val="84"/>
  </w:num>
  <w:num w:numId="76" w16cid:durableId="13872192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24538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677334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054683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380837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68290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524541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203466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63900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767083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612369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766483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80374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834253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767471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055370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530958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82078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301468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100364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9595452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470306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93100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286025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8754784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307609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50768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40082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97878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49339460">
    <w:abstractNumId w:val="81"/>
  </w:num>
  <w:num w:numId="106" w16cid:durableId="1543664659">
    <w:abstractNumId w:val="125"/>
  </w:num>
  <w:num w:numId="107" w16cid:durableId="1414548040">
    <w:abstractNumId w:val="108"/>
  </w:num>
  <w:num w:numId="108" w16cid:durableId="1392923446">
    <w:abstractNumId w:val="85"/>
  </w:num>
  <w:num w:numId="109" w16cid:durableId="909733297">
    <w:abstractNumId w:val="96"/>
  </w:num>
  <w:num w:numId="110" w16cid:durableId="1472944543">
    <w:abstractNumId w:val="116"/>
  </w:num>
  <w:num w:numId="111" w16cid:durableId="2049181934">
    <w:abstractNumId w:val="126"/>
  </w:num>
  <w:num w:numId="112" w16cid:durableId="321196942">
    <w:abstractNumId w:val="110"/>
  </w:num>
  <w:num w:numId="113" w16cid:durableId="107480139">
    <w:abstractNumId w:val="131"/>
  </w:num>
  <w:num w:numId="114" w16cid:durableId="1837721790">
    <w:abstractNumId w:val="122"/>
  </w:num>
  <w:num w:numId="115" w16cid:durableId="1835223614">
    <w:abstractNumId w:val="102"/>
  </w:num>
  <w:num w:numId="116" w16cid:durableId="661665640">
    <w:abstractNumId w:val="128"/>
  </w:num>
  <w:num w:numId="117" w16cid:durableId="61369402">
    <w:abstractNumId w:val="120"/>
  </w:num>
  <w:num w:numId="118" w16cid:durableId="2092769916">
    <w:abstractNumId w:val="132"/>
  </w:num>
  <w:num w:numId="119" w16cid:durableId="1136291048">
    <w:abstractNumId w:val="89"/>
  </w:num>
  <w:num w:numId="120" w16cid:durableId="434403409">
    <w:abstractNumId w:val="106"/>
  </w:num>
  <w:num w:numId="121" w16cid:durableId="1559130183">
    <w:abstractNumId w:val="121"/>
    <w:lvlOverride w:ilvl="0">
      <w:startOverride w:val="1"/>
    </w:lvlOverride>
    <w:lvlOverride w:ilvl="1"/>
    <w:lvlOverride w:ilvl="2"/>
    <w:lvlOverride w:ilvl="3"/>
    <w:lvlOverride w:ilvl="4"/>
    <w:lvlOverride w:ilvl="5"/>
    <w:lvlOverride w:ilvl="6"/>
    <w:lvlOverride w:ilvl="7"/>
    <w:lvlOverride w:ilvl="8"/>
  </w:num>
  <w:num w:numId="122" w16cid:durableId="52045360">
    <w:abstractNumId w:val="93"/>
  </w:num>
  <w:num w:numId="123" w16cid:durableId="407969215">
    <w:abstractNumId w:val="109"/>
  </w:num>
  <w:num w:numId="124" w16cid:durableId="677924214">
    <w:abstractNumId w:val="112"/>
  </w:num>
  <w:num w:numId="125" w16cid:durableId="366219586">
    <w:abstractNumId w:val="130"/>
  </w:num>
  <w:num w:numId="126" w16cid:durableId="1645810925">
    <w:abstractNumId w:val="0"/>
  </w:num>
  <w:num w:numId="127" w16cid:durableId="1296061630">
    <w:abstractNumId w:val="0"/>
  </w:num>
  <w:num w:numId="128" w16cid:durableId="1404794562">
    <w:abstractNumId w:val="0"/>
  </w:num>
  <w:num w:numId="129" w16cid:durableId="861817211">
    <w:abstractNumId w:val="0"/>
  </w:num>
  <w:num w:numId="130" w16cid:durableId="1469907">
    <w:abstractNumId w:val="0"/>
  </w:num>
  <w:num w:numId="131" w16cid:durableId="191848310">
    <w:abstractNumId w:val="0"/>
  </w:num>
  <w:num w:numId="132" w16cid:durableId="164195610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57688677">
    <w:abstractNumId w:val="64"/>
  </w:num>
  <w:num w:numId="134" w16cid:durableId="627206131">
    <w:abstractNumId w:val="115"/>
  </w:num>
  <w:num w:numId="135" w16cid:durableId="2137215609">
    <w:abstractNumId w:val="100"/>
  </w:num>
  <w:num w:numId="136" w16cid:durableId="470708842">
    <w:abstractNumId w:val="80"/>
  </w:num>
  <w:num w:numId="137" w16cid:durableId="1768109949">
    <w:abstractNumId w:val="3"/>
  </w:num>
  <w:num w:numId="138" w16cid:durableId="216356537">
    <w:abstractNumId w:val="91"/>
  </w:num>
  <w:num w:numId="139" w16cid:durableId="1544439110">
    <w:abstractNumId w:val="92"/>
  </w:num>
  <w:num w:numId="140" w16cid:durableId="505748615">
    <w:abstractNumId w:val="86"/>
  </w:num>
  <w:num w:numId="141" w16cid:durableId="970863368">
    <w:abstractNumId w:val="117"/>
  </w:num>
  <w:num w:numId="142" w16cid:durableId="181363434">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B67DE"/>
    <w:rsid w:val="000026C1"/>
    <w:rsid w:val="00003899"/>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3CA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BC1"/>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A3FD0"/>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E6E33"/>
    <w:rsid w:val="005E784D"/>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4C5"/>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5252"/>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2ED0"/>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1E0B"/>
    <w:rsid w:val="00B63B1F"/>
    <w:rsid w:val="00B63C67"/>
    <w:rsid w:val="00B6477A"/>
    <w:rsid w:val="00B72724"/>
    <w:rsid w:val="00B76279"/>
    <w:rsid w:val="00B81759"/>
    <w:rsid w:val="00B832B3"/>
    <w:rsid w:val="00B8360B"/>
    <w:rsid w:val="00B84E03"/>
    <w:rsid w:val="00B87420"/>
    <w:rsid w:val="00B879F2"/>
    <w:rsid w:val="00B87EEB"/>
    <w:rsid w:val="00B962CE"/>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5A0B"/>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D134A"/>
    <w:rsid w:val="00CD2603"/>
    <w:rsid w:val="00CD6548"/>
    <w:rsid w:val="00CD6A48"/>
    <w:rsid w:val="00CD7017"/>
    <w:rsid w:val="00CE0D0D"/>
    <w:rsid w:val="00CE19AB"/>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63F"/>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Props1.xml><?xml version="1.0" encoding="utf-8"?>
<ds:datastoreItem xmlns:ds="http://schemas.openxmlformats.org/officeDocument/2006/customXml" ds:itemID="{FB53B7C5-4544-4D5F-8A2B-B4976E0A4E70}">
  <ds:schemaRefs>
    <ds:schemaRef ds:uri="http://schemas.openxmlformats.org/officeDocument/2006/bibliography"/>
  </ds:schemaRefs>
</ds:datastoreItem>
</file>

<file path=customXml/itemProps2.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D68D77DA-6AD9-4A67-80F9-6739CCA0BCB0}">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cfd06d9f-862c-4359-9a69-c66ff689f26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18226</Words>
  <Characters>10389</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Katrīna Kudiņa</cp:lastModifiedBy>
  <cp:revision>6</cp:revision>
  <cp:lastPrinted>2019-12-10T09:09:00Z</cp:lastPrinted>
  <dcterms:created xsi:type="dcterms:W3CDTF">2022-05-30T10:58:00Z</dcterms:created>
  <dcterms:modified xsi:type="dcterms:W3CDTF">2022-08-23T09:04:00Z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