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1471AF2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68581CAA"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3A283114"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32EF90D3"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383E5E0C"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 xml:space="preserve">enter into force on the date when the last of the two </w:t>
      </w:r>
      <w:proofErr w:type="gramStart"/>
      <w:r w:rsidRPr="0004025C">
        <w:rPr>
          <w:sz w:val="24"/>
          <w:szCs w:val="24"/>
          <w:lang w:val="en-GB"/>
        </w:rPr>
        <w:t>parties</w:t>
      </w:r>
      <w:proofErr w:type="gramEnd"/>
      <w:r w:rsidRPr="0004025C">
        <w:rPr>
          <w:sz w:val="24"/>
          <w:szCs w:val="24"/>
          <w:lang w:val="en-GB"/>
        </w:rPr>
        <w:t xml:space="preserve">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528A0B3"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57ABEDB8"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334A41">
        <w:rPr>
          <w:sz w:val="24"/>
          <w:szCs w:val="24"/>
          <w:lang w:val="en-IE"/>
        </w:rPr>
        <w:t>202</w:t>
      </w:r>
      <w:r w:rsidR="00334A41" w:rsidRPr="00334A41">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w:t>
      </w:r>
      <w:r w:rsidR="00B95D50" w:rsidRPr="00D816DD">
        <w:rPr>
          <w:sz w:val="24"/>
          <w:szCs w:val="24"/>
          <w:highlight w:val="yellow"/>
          <w:lang w:val="en-GB"/>
        </w:rPr>
        <w:lastRenderedPageBreak/>
        <w:t xml:space="preserve">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E9A64B9" w14:textId="2E380760" w:rsidR="004F4C93" w:rsidRPr="008B0384" w:rsidRDefault="00322E1A" w:rsidP="008B0384">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682B6E">
        <w:rPr>
          <w:sz w:val="24"/>
          <w:szCs w:val="24"/>
          <w:highlight w:val="yellow"/>
          <w:lang w:val="en-GB"/>
        </w:rPr>
        <w:t>Option f</w:t>
      </w:r>
      <w:r w:rsidR="002B2378"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070E2" w:rsidRPr="00B95D50">
        <w:rPr>
          <w:sz w:val="24"/>
          <w:szCs w:val="24"/>
          <w:highlight w:val="yellow"/>
          <w:lang w:val="en-GB"/>
        </w:rPr>
        <w:t xml:space="preserve">beneficiary </w:t>
      </w:r>
      <w:r w:rsidR="002B2378" w:rsidRPr="00B95D50">
        <w:rPr>
          <w:sz w:val="24"/>
          <w:szCs w:val="24"/>
          <w:highlight w:val="yellow"/>
          <w:lang w:val="en-GB"/>
        </w:rPr>
        <w:t xml:space="preserve">shall select Option 1, Option </w:t>
      </w:r>
      <w:proofErr w:type="gramStart"/>
      <w:r w:rsidR="002B2378" w:rsidRPr="00B95D50">
        <w:rPr>
          <w:sz w:val="24"/>
          <w:szCs w:val="24"/>
          <w:highlight w:val="yellow"/>
          <w:lang w:val="en-GB"/>
        </w:rPr>
        <w:t>2</w:t>
      </w:r>
      <w:proofErr w:type="gramEnd"/>
      <w:r w:rsidR="002B2378" w:rsidRPr="00B95D50">
        <w:rPr>
          <w:sz w:val="24"/>
          <w:szCs w:val="24"/>
          <w:highlight w:val="yellow"/>
          <w:lang w:val="en-GB"/>
        </w:rPr>
        <w:t xml:space="preserve">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3A9AAE44"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1F6725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006902D8">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 xml:space="preserve">of the amount specified in Article 3. In case the participant did not provide the supporting documents in time, according to the funding organisation's </w:t>
      </w:r>
      <w:r w:rsidR="00322E1A" w:rsidRPr="0004025C">
        <w:rPr>
          <w:sz w:val="24"/>
          <w:szCs w:val="24"/>
          <w:lang w:val="en-GB"/>
        </w:rPr>
        <w:lastRenderedPageBreak/>
        <w:t>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293FF74F"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082AC630"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within</w:t>
      </w:r>
      <w:r w:rsidR="00F02B11" w:rsidRPr="00F02B11">
        <w:rPr>
          <w:sz w:val="24"/>
          <w:szCs w:val="24"/>
          <w:lang w:val="en-GB"/>
        </w:rPr>
        <w:t xml:space="preserve"> 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205E8729"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624843">
        <w:rPr>
          <w:sz w:val="24"/>
          <w:szCs w:val="24"/>
          <w:lang w:val="en-GB"/>
        </w:rPr>
        <w:t>Latvia</w:t>
      </w:r>
      <w:r w:rsidR="007D2907" w:rsidRPr="0004025C">
        <w:rPr>
          <w:sz w:val="24"/>
          <w:szCs w:val="24"/>
          <w:lang w:val="en-GB"/>
        </w:rPr>
        <w:t xml:space="preserve"> or by any other outside body authorised by the European Commission or the National Agency of </w:t>
      </w:r>
      <w:r w:rsidR="00624843">
        <w:rPr>
          <w:sz w:val="24"/>
          <w:szCs w:val="24"/>
          <w:lang w:val="en-GB"/>
        </w:rPr>
        <w:t>Latvia</w:t>
      </w:r>
      <w:r w:rsidR="00624843" w:rsidRPr="0004025C">
        <w:rPr>
          <w:sz w:val="24"/>
          <w:szCs w:val="24"/>
          <w:lang w:val="en-GB"/>
        </w:rPr>
        <w:t xml:space="preserve"> </w:t>
      </w:r>
      <w:r w:rsidR="007D2907" w:rsidRPr="0004025C">
        <w:rPr>
          <w:sz w:val="24"/>
          <w:szCs w:val="24"/>
          <w:lang w:val="en-GB"/>
        </w:rPr>
        <w:t>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damages are not the result of serious and deliberate misconduct on the part of the other party or his staff.</w:t>
      </w:r>
    </w:p>
    <w:p w14:paraId="71A24163" w14:textId="7217200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624843">
        <w:rPr>
          <w:sz w:val="24"/>
          <w:szCs w:val="24"/>
          <w:lang w:val="en-GB"/>
        </w:rPr>
        <w:t>Latvia</w:t>
      </w:r>
      <w:r w:rsidR="00624843">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624843">
        <w:rPr>
          <w:sz w:val="24"/>
          <w:szCs w:val="24"/>
          <w:lang w:val="en-GB"/>
        </w:rPr>
        <w:t>Latvia</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1A416DCB"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BB47AF" w:rsidRPr="003B5293">
        <w:rPr>
          <w:sz w:val="24"/>
          <w:szCs w:val="24"/>
          <w:lang w:val="en-GB"/>
        </w:rPr>
        <w:t>laws of Republic of Latvia</w:t>
      </w:r>
      <w:r w:rsidR="00BB47AF">
        <w:rPr>
          <w:lang w:val="en-GB"/>
        </w:rPr>
        <w:t>.</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ACB" w14:textId="77777777" w:rsidR="00061CD1" w:rsidRDefault="00061CD1">
      <w:r>
        <w:separator/>
      </w:r>
    </w:p>
  </w:endnote>
  <w:endnote w:type="continuationSeparator" w:id="0">
    <w:p w14:paraId="698D5667" w14:textId="77777777" w:rsidR="00061CD1" w:rsidRDefault="00061CD1">
      <w:r>
        <w:continuationSeparator/>
      </w:r>
    </w:p>
  </w:endnote>
  <w:endnote w:type="continuationNotice" w:id="1">
    <w:p w14:paraId="0CA37E61" w14:textId="77777777" w:rsidR="00061CD1" w:rsidRDefault="0006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161C" w14:textId="77777777" w:rsidR="00061CD1" w:rsidRDefault="00061CD1">
      <w:r>
        <w:separator/>
      </w:r>
    </w:p>
  </w:footnote>
  <w:footnote w:type="continuationSeparator" w:id="0">
    <w:p w14:paraId="5700E29F" w14:textId="77777777" w:rsidR="00061CD1" w:rsidRDefault="00061CD1">
      <w:r>
        <w:continuationSeparator/>
      </w:r>
    </w:p>
  </w:footnote>
  <w:footnote w:type="continuationNotice" w:id="1">
    <w:p w14:paraId="00DACC27" w14:textId="77777777" w:rsidR="00061CD1" w:rsidRDefault="00061CD1"/>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3D157110"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(KA171)</w:t>
    </w:r>
    <w:r w:rsidR="00A53611">
      <w:rPr>
        <w:rFonts w:ascii="Arial Narrow" w:hAnsi="Arial Narrow" w:cs="Arial"/>
        <w:sz w:val="18"/>
        <w:szCs w:val="18"/>
        <w:u w:val="single"/>
        <w:lang w:val="en-GB"/>
      </w:rPr>
      <w:t xml:space="preserve"> Staff</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2061006261">
    <w:abstractNumId w:val="1"/>
  </w:num>
  <w:num w:numId="2" w16cid:durableId="403527130">
    <w:abstractNumId w:val="2"/>
  </w:num>
  <w:num w:numId="3" w16cid:durableId="1360201292">
    <w:abstractNumId w:val="5"/>
  </w:num>
  <w:num w:numId="4" w16cid:durableId="1732579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551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251110">
    <w:abstractNumId w:val="8"/>
  </w:num>
  <w:num w:numId="7" w16cid:durableId="209512154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39255813">
    <w:abstractNumId w:val="0"/>
  </w:num>
  <w:num w:numId="9" w16cid:durableId="20709458">
    <w:abstractNumId w:val="6"/>
  </w:num>
  <w:num w:numId="10" w16cid:durableId="1110196780">
    <w:abstractNumId w:val="10"/>
  </w:num>
  <w:num w:numId="11" w16cid:durableId="253901423">
    <w:abstractNumId w:val="7"/>
  </w:num>
  <w:num w:numId="12" w16cid:durableId="1736390522">
    <w:abstractNumId w:val="7"/>
  </w:num>
  <w:num w:numId="13" w16cid:durableId="1428116208">
    <w:abstractNumId w:val="7"/>
  </w:num>
  <w:num w:numId="14" w16cid:durableId="50034735">
    <w:abstractNumId w:val="9"/>
  </w:num>
  <w:num w:numId="15" w16cid:durableId="1381248011">
    <w:abstractNumId w:val="11"/>
  </w:num>
  <w:num w:numId="16" w16cid:durableId="37731749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1CD1"/>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A41"/>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672E"/>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E787D"/>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38BE"/>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843"/>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02D8"/>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6F7ABA"/>
    <w:rsid w:val="007003B3"/>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0384"/>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611"/>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AF7333"/>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28FB"/>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47AF"/>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32EA"/>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10404</Words>
  <Characters>5931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17</cp:revision>
  <cp:lastPrinted>2015-03-04T15:51:00Z</cp:lastPrinted>
  <dcterms:created xsi:type="dcterms:W3CDTF">2023-06-01T11:40:00Z</dcterms:created>
  <dcterms:modified xsi:type="dcterms:W3CDTF">2023-06-15T13:22:00Z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